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0A9" w:rsidRPr="004560A9" w:rsidRDefault="004560A9" w:rsidP="004560A9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/>
          <w:sz w:val="24"/>
          <w:szCs w:val="24"/>
          <w:lang w:eastAsia="hr-HR"/>
        </w:rPr>
      </w:pPr>
      <w:r w:rsidRPr="004560A9">
        <w:rPr>
          <w:rFonts w:ascii="Century Gothic" w:hAnsi="Century Gothic"/>
          <w:sz w:val="24"/>
          <w:szCs w:val="24"/>
        </w:rPr>
        <w:t>FELIX PROJEKT</w:t>
      </w:r>
      <w:r w:rsidRPr="004560A9">
        <w:rPr>
          <w:rFonts w:ascii="Century Gothic" w:eastAsia="Times New Roman" w:hAnsi="Century Gothic"/>
          <w:sz w:val="24"/>
          <w:szCs w:val="24"/>
          <w:lang w:eastAsia="hr-HR"/>
        </w:rPr>
        <w:t xml:space="preserve">  d.o.o. u stečaju</w:t>
      </w:r>
    </w:p>
    <w:p w:rsidR="004560A9" w:rsidRPr="004503DD" w:rsidRDefault="004560A9" w:rsidP="004503DD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hAnsi="Century Gothic"/>
          <w:sz w:val="24"/>
          <w:szCs w:val="24"/>
          <w:lang w:val="pl-PL"/>
        </w:rPr>
      </w:pPr>
      <w:r w:rsidRPr="004560A9">
        <w:rPr>
          <w:rFonts w:ascii="Century Gothic" w:hAnsi="Century Gothic"/>
          <w:sz w:val="24"/>
          <w:szCs w:val="24"/>
          <w:lang w:val="pl-PL"/>
        </w:rPr>
        <w:t xml:space="preserve">Deanovec, J. Cobovića 31  </w:t>
      </w:r>
      <w:r w:rsidRPr="004560A9">
        <w:rPr>
          <w:rFonts w:ascii="Century Gothic" w:eastAsia="Times New Roman" w:hAnsi="Century Gothic"/>
          <w:lang w:eastAsia="hr-HR"/>
        </w:rPr>
        <w:t xml:space="preserve">OIB: </w:t>
      </w:r>
      <w:r w:rsidRPr="004560A9">
        <w:rPr>
          <w:rFonts w:ascii="Century Gothic" w:hAnsi="Century Gothic"/>
          <w:lang w:val="pl-PL"/>
        </w:rPr>
        <w:t>43475535899</w:t>
      </w:r>
      <w:r w:rsidRPr="004560A9">
        <w:rPr>
          <w:rFonts w:ascii="Century Gothic" w:hAnsi="Century Gothic"/>
          <w:sz w:val="24"/>
          <w:szCs w:val="24"/>
          <w:lang w:val="pl-PL"/>
        </w:rPr>
        <w:t>,</w:t>
      </w:r>
      <w:r w:rsidRPr="004560A9">
        <w:rPr>
          <w:rFonts w:ascii="Century Gothic" w:eastAsia="Times New Roman" w:hAnsi="Century Gothic"/>
          <w:lang w:eastAsia="hr-HR"/>
        </w:rPr>
        <w:t xml:space="preserve"> St – </w:t>
      </w:r>
      <w:r w:rsidRPr="004560A9">
        <w:rPr>
          <w:rFonts w:ascii="Century Gothic" w:hAnsi="Century Gothic"/>
          <w:lang w:val="pl-PL"/>
        </w:rPr>
        <w:t>5738/16</w:t>
      </w:r>
      <w:r w:rsidRPr="004560A9">
        <w:rPr>
          <w:rFonts w:ascii="Century Gothic" w:eastAsia="Times New Roman" w:hAnsi="Century Gothic"/>
          <w:lang w:eastAsia="hr-HR"/>
        </w:rPr>
        <w:t xml:space="preserve"> /17</w:t>
      </w:r>
      <w:bookmarkStart w:id="0" w:name="_GoBack"/>
      <w:bookmarkEnd w:id="0"/>
      <w:r w:rsidRPr="004560A9">
        <w:rPr>
          <w:rFonts w:ascii="Times New Roman" w:hAnsi="Times New Roman"/>
          <w:b/>
          <w:sz w:val="28"/>
        </w:rPr>
        <w:t xml:space="preserve"> </w:t>
      </w:r>
    </w:p>
    <w:p w:rsidR="004560A9" w:rsidRPr="004560A9" w:rsidRDefault="004560A9" w:rsidP="004560A9">
      <w:pPr>
        <w:jc w:val="center"/>
        <w:rPr>
          <w:rFonts w:ascii="Times New Roman" w:hAnsi="Times New Roman"/>
          <w:b/>
          <w:sz w:val="28"/>
        </w:rPr>
      </w:pPr>
    </w:p>
    <w:p w:rsidR="004560A9" w:rsidRPr="004560A9" w:rsidRDefault="004560A9" w:rsidP="004560A9">
      <w:pPr>
        <w:jc w:val="both"/>
        <w:rPr>
          <w:rFonts w:ascii="Century Gothic" w:hAnsi="Century Gothic"/>
          <w:sz w:val="24"/>
        </w:rPr>
      </w:pPr>
      <w:r w:rsidRPr="004560A9">
        <w:rPr>
          <w:rFonts w:ascii="Century Gothic" w:hAnsi="Century Gothic"/>
          <w:sz w:val="24"/>
          <w:szCs w:val="24"/>
          <w:lang w:val="pl-PL"/>
        </w:rPr>
        <w:t>Nadle</w:t>
      </w:r>
      <w:r w:rsidRPr="004560A9">
        <w:rPr>
          <w:rFonts w:ascii="Century Gothic" w:hAnsi="Century Gothic"/>
          <w:sz w:val="24"/>
        </w:rPr>
        <w:t>ž</w:t>
      </w:r>
      <w:r w:rsidRPr="004560A9">
        <w:rPr>
          <w:rFonts w:ascii="Century Gothic" w:hAnsi="Century Gothic"/>
          <w:sz w:val="24"/>
          <w:szCs w:val="24"/>
          <w:lang w:val="pl-PL"/>
        </w:rPr>
        <w:t>ni</w:t>
      </w:r>
      <w:r w:rsidRPr="004560A9">
        <w:rPr>
          <w:rFonts w:ascii="Century Gothic" w:hAnsi="Century Gothic"/>
          <w:sz w:val="24"/>
        </w:rPr>
        <w:t xml:space="preserve"> </w:t>
      </w:r>
      <w:r w:rsidRPr="004560A9">
        <w:rPr>
          <w:rFonts w:ascii="Century Gothic" w:hAnsi="Century Gothic"/>
          <w:sz w:val="24"/>
          <w:szCs w:val="24"/>
          <w:lang w:val="pl-PL"/>
        </w:rPr>
        <w:t>trgova</w:t>
      </w:r>
      <w:r w:rsidRPr="004560A9">
        <w:rPr>
          <w:rFonts w:ascii="Century Gothic" w:hAnsi="Century Gothic"/>
          <w:sz w:val="24"/>
        </w:rPr>
        <w:t>č</w:t>
      </w:r>
      <w:r w:rsidRPr="004560A9">
        <w:rPr>
          <w:rFonts w:ascii="Century Gothic" w:hAnsi="Century Gothic"/>
          <w:sz w:val="24"/>
          <w:szCs w:val="24"/>
          <w:lang w:val="pl-PL"/>
        </w:rPr>
        <w:t>ki</w:t>
      </w:r>
      <w:r w:rsidRPr="004560A9">
        <w:rPr>
          <w:rFonts w:ascii="Century Gothic" w:hAnsi="Century Gothic"/>
          <w:sz w:val="24"/>
        </w:rPr>
        <w:t xml:space="preserve"> </w:t>
      </w:r>
      <w:r w:rsidRPr="004560A9">
        <w:rPr>
          <w:rFonts w:ascii="Century Gothic" w:hAnsi="Century Gothic"/>
          <w:sz w:val="24"/>
          <w:szCs w:val="24"/>
          <w:lang w:val="pl-PL"/>
        </w:rPr>
        <w:t>sud</w:t>
      </w:r>
      <w:r w:rsidRPr="004560A9">
        <w:rPr>
          <w:rFonts w:ascii="Century Gothic" w:hAnsi="Century Gothic"/>
          <w:sz w:val="24"/>
        </w:rPr>
        <w:t xml:space="preserve">   Trgovački sud u Zagrebu</w:t>
      </w:r>
    </w:p>
    <w:p w:rsidR="004560A9" w:rsidRPr="004560A9" w:rsidRDefault="004560A9" w:rsidP="004560A9">
      <w:pPr>
        <w:jc w:val="both"/>
        <w:rPr>
          <w:rFonts w:ascii="Century Gothic" w:hAnsi="Century Gothic"/>
          <w:sz w:val="24"/>
          <w:szCs w:val="24"/>
          <w:lang w:val="pl-PL"/>
        </w:rPr>
      </w:pPr>
      <w:r w:rsidRPr="004560A9">
        <w:rPr>
          <w:rFonts w:ascii="Century Gothic" w:hAnsi="Century Gothic"/>
          <w:sz w:val="24"/>
          <w:szCs w:val="24"/>
          <w:lang w:val="pl-PL"/>
        </w:rPr>
        <w:t>Poslovni broj spisa            St-5738/16</w:t>
      </w:r>
    </w:p>
    <w:p w:rsidR="004560A9" w:rsidRPr="004560A9" w:rsidRDefault="004560A9" w:rsidP="004560A9">
      <w:pPr>
        <w:rPr>
          <w:rFonts w:ascii="Century Gothic" w:hAnsi="Century Gothic"/>
          <w:sz w:val="24"/>
          <w:szCs w:val="24"/>
          <w:lang w:val="pl-PL"/>
        </w:rPr>
      </w:pPr>
      <w:r w:rsidRPr="004560A9">
        <w:rPr>
          <w:rFonts w:ascii="Century Gothic" w:hAnsi="Century Gothic"/>
          <w:sz w:val="24"/>
          <w:szCs w:val="24"/>
          <w:lang w:val="pl-PL"/>
        </w:rPr>
        <w:t xml:space="preserve">Dužnik   </w:t>
      </w:r>
      <w:r w:rsidRPr="004560A9">
        <w:rPr>
          <w:rFonts w:ascii="Century Gothic" w:hAnsi="Century Gothic"/>
          <w:sz w:val="24"/>
          <w:szCs w:val="24"/>
          <w:lang w:val="pl-PL"/>
        </w:rPr>
        <w:tab/>
      </w:r>
      <w:r w:rsidRPr="004560A9">
        <w:rPr>
          <w:rFonts w:ascii="Century Gothic" w:hAnsi="Century Gothic"/>
          <w:sz w:val="24"/>
          <w:szCs w:val="24"/>
          <w:lang w:val="pl-PL"/>
        </w:rPr>
        <w:tab/>
      </w:r>
      <w:r w:rsidRPr="004560A9">
        <w:rPr>
          <w:rFonts w:ascii="Century Gothic" w:hAnsi="Century Gothic"/>
          <w:sz w:val="24"/>
          <w:szCs w:val="24"/>
          <w:lang w:val="pl-PL"/>
        </w:rPr>
        <w:tab/>
      </w:r>
      <w:r w:rsidRPr="004560A9">
        <w:rPr>
          <w:rFonts w:ascii="Century Gothic" w:hAnsi="Century Gothic"/>
          <w:sz w:val="24"/>
          <w:szCs w:val="24"/>
        </w:rPr>
        <w:t>FELIX PROJEKT</w:t>
      </w:r>
      <w:r w:rsidRPr="004560A9">
        <w:rPr>
          <w:rFonts w:ascii="Century Gothic" w:hAnsi="Century Gothic"/>
          <w:sz w:val="24"/>
          <w:szCs w:val="24"/>
          <w:lang w:val="pl-PL"/>
        </w:rPr>
        <w:t xml:space="preserve"> d.o.o. u stečaju, OIB: 43475535899, </w:t>
      </w:r>
    </w:p>
    <w:p w:rsidR="004560A9" w:rsidRPr="004560A9" w:rsidRDefault="004560A9" w:rsidP="004560A9">
      <w:pPr>
        <w:rPr>
          <w:rFonts w:ascii="Century Gothic" w:hAnsi="Century Gothic"/>
          <w:sz w:val="24"/>
          <w:szCs w:val="24"/>
          <w:lang w:val="pl-PL"/>
        </w:rPr>
      </w:pPr>
      <w:r w:rsidRPr="004560A9">
        <w:rPr>
          <w:rFonts w:ascii="Century Gothic" w:hAnsi="Century Gothic"/>
          <w:sz w:val="24"/>
          <w:szCs w:val="24"/>
          <w:lang w:val="pl-PL"/>
        </w:rPr>
        <w:tab/>
      </w:r>
      <w:r w:rsidRPr="004560A9">
        <w:rPr>
          <w:rFonts w:ascii="Century Gothic" w:hAnsi="Century Gothic"/>
          <w:sz w:val="24"/>
          <w:szCs w:val="24"/>
          <w:lang w:val="pl-PL"/>
        </w:rPr>
        <w:tab/>
      </w:r>
      <w:r w:rsidRPr="004560A9">
        <w:rPr>
          <w:rFonts w:ascii="Century Gothic" w:hAnsi="Century Gothic"/>
          <w:sz w:val="24"/>
          <w:szCs w:val="24"/>
          <w:lang w:val="pl-PL"/>
        </w:rPr>
        <w:tab/>
      </w:r>
      <w:r w:rsidRPr="004560A9">
        <w:rPr>
          <w:rFonts w:ascii="Century Gothic" w:hAnsi="Century Gothic"/>
          <w:sz w:val="24"/>
          <w:szCs w:val="24"/>
          <w:lang w:val="pl-PL"/>
        </w:rPr>
        <w:tab/>
        <w:t xml:space="preserve">Deanovec, J. Cobovića 31  </w:t>
      </w:r>
    </w:p>
    <w:p w:rsidR="004560A9" w:rsidRPr="004560A9" w:rsidRDefault="004560A9" w:rsidP="004503DD">
      <w:pPr>
        <w:rPr>
          <w:rFonts w:ascii="Century Gothic" w:hAnsi="Century Gothic"/>
          <w:b/>
          <w:sz w:val="20"/>
          <w:szCs w:val="20"/>
          <w:lang w:val="pl-PL"/>
        </w:rPr>
      </w:pPr>
    </w:p>
    <w:p w:rsidR="00702487" w:rsidRPr="004560A9" w:rsidRDefault="00702487" w:rsidP="004560A9">
      <w:pPr>
        <w:jc w:val="center"/>
        <w:rPr>
          <w:rFonts w:ascii="Century Gothic" w:hAnsi="Century Gothic"/>
          <w:sz w:val="24"/>
          <w:szCs w:val="24"/>
          <w:lang w:val="pl-PL"/>
        </w:rPr>
      </w:pPr>
      <w:r w:rsidRPr="004560A9">
        <w:rPr>
          <w:rFonts w:ascii="Century Gothic" w:hAnsi="Century Gothic"/>
          <w:b/>
          <w:sz w:val="24"/>
          <w:szCs w:val="24"/>
          <w:lang w:val="pl-PL"/>
        </w:rPr>
        <w:t>TABLICA PRIJAVLJENIH TRAŽBINA, RAZLUČNIH I IZLUČNIH PRAVA</w:t>
      </w:r>
    </w:p>
    <w:p w:rsidR="008C2467" w:rsidRPr="004560A9" w:rsidRDefault="008C2467" w:rsidP="004560A9">
      <w:pPr>
        <w:pStyle w:val="Bezproreda"/>
        <w:jc w:val="center"/>
        <w:rPr>
          <w:rFonts w:ascii="Century Gothic" w:hAnsi="Century Gothic"/>
          <w:sz w:val="24"/>
          <w:szCs w:val="24"/>
        </w:rPr>
      </w:pPr>
    </w:p>
    <w:p w:rsidR="00702487" w:rsidRPr="004560A9" w:rsidRDefault="00702487" w:rsidP="00632C2B">
      <w:pPr>
        <w:pStyle w:val="Bezproreda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r w:rsidRPr="004560A9">
        <w:rPr>
          <w:rFonts w:ascii="Century Gothic" w:hAnsi="Century Gothic"/>
          <w:b/>
          <w:sz w:val="24"/>
          <w:szCs w:val="24"/>
        </w:rPr>
        <w:t>TABLICA PRIJAVLJENIH TRAŽBINA</w:t>
      </w:r>
    </w:p>
    <w:p w:rsidR="00810874" w:rsidRPr="004560A9" w:rsidRDefault="00810874" w:rsidP="004560A9">
      <w:pPr>
        <w:pStyle w:val="Bezproreda"/>
        <w:ind w:left="1080"/>
        <w:jc w:val="center"/>
        <w:rPr>
          <w:rFonts w:ascii="Century Gothic" w:hAnsi="Century Gothic"/>
          <w:b/>
          <w:sz w:val="20"/>
          <w:szCs w:val="20"/>
        </w:rPr>
      </w:pPr>
    </w:p>
    <w:p w:rsidR="00702487" w:rsidRDefault="00AE021C" w:rsidP="002929D6">
      <w:pPr>
        <w:pStyle w:val="Bezproreda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r w:rsidRPr="00632C2B">
        <w:rPr>
          <w:rFonts w:ascii="Century Gothic" w:hAnsi="Century Gothic"/>
          <w:b/>
          <w:sz w:val="24"/>
          <w:szCs w:val="24"/>
        </w:rPr>
        <w:t>V</w:t>
      </w:r>
      <w:r w:rsidR="002929D6" w:rsidRPr="00632C2B">
        <w:rPr>
          <w:rFonts w:ascii="Century Gothic" w:hAnsi="Century Gothic"/>
          <w:b/>
          <w:sz w:val="24"/>
          <w:szCs w:val="24"/>
        </w:rPr>
        <w:t>iši isplatni red</w:t>
      </w:r>
    </w:p>
    <w:p w:rsidR="00632C2B" w:rsidRPr="00632C2B" w:rsidRDefault="00632C2B" w:rsidP="00632C2B">
      <w:pPr>
        <w:pStyle w:val="Bezproreda"/>
        <w:rPr>
          <w:rFonts w:ascii="Century Gothic" w:hAnsi="Century Gothic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3"/>
        <w:gridCol w:w="1703"/>
        <w:gridCol w:w="1274"/>
        <w:gridCol w:w="1274"/>
        <w:gridCol w:w="1462"/>
        <w:gridCol w:w="1371"/>
        <w:gridCol w:w="1467"/>
        <w:gridCol w:w="1556"/>
      </w:tblGrid>
      <w:tr w:rsidR="00B55A6F" w:rsidRPr="004560A9" w:rsidTr="00B55A6F">
        <w:trPr>
          <w:jc w:val="center"/>
        </w:trPr>
        <w:tc>
          <w:tcPr>
            <w:tcW w:w="376" w:type="pct"/>
            <w:shd w:val="clear" w:color="auto" w:fill="A6A6A6" w:themeFill="background1" w:themeFillShade="A6"/>
            <w:vAlign w:val="center"/>
          </w:tcPr>
          <w:p w:rsidR="00702487" w:rsidRPr="00B55A6F" w:rsidRDefault="00702487" w:rsidP="00A62B2C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Redni broj prijavljene tražbine</w:t>
            </w:r>
          </w:p>
        </w:tc>
        <w:tc>
          <w:tcPr>
            <w:tcW w:w="779" w:type="pct"/>
            <w:shd w:val="clear" w:color="auto" w:fill="A6A6A6" w:themeFill="background1" w:themeFillShade="A6"/>
            <w:vAlign w:val="center"/>
          </w:tcPr>
          <w:p w:rsidR="00702487" w:rsidRPr="00B55A6F" w:rsidRDefault="00702487" w:rsidP="00A62B2C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Ime i prezime / tvrtka  ili naziv vjerovnika</w:t>
            </w:r>
          </w:p>
        </w:tc>
        <w:tc>
          <w:tcPr>
            <w:tcW w:w="583" w:type="pct"/>
            <w:shd w:val="clear" w:color="auto" w:fill="A6A6A6" w:themeFill="background1" w:themeFillShade="A6"/>
            <w:vAlign w:val="center"/>
          </w:tcPr>
          <w:p w:rsidR="00702487" w:rsidRPr="00B55A6F" w:rsidRDefault="00702487" w:rsidP="00A62B2C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 xml:space="preserve">OIB vjerovnika </w:t>
            </w:r>
          </w:p>
        </w:tc>
        <w:tc>
          <w:tcPr>
            <w:tcW w:w="583" w:type="pct"/>
            <w:shd w:val="clear" w:color="auto" w:fill="A6A6A6" w:themeFill="background1" w:themeFillShade="A6"/>
            <w:vAlign w:val="center"/>
          </w:tcPr>
          <w:p w:rsidR="00702487" w:rsidRPr="00B55A6F" w:rsidRDefault="00702487" w:rsidP="00A62B2C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Adresa / sjedište vjerovnika</w:t>
            </w:r>
          </w:p>
        </w:tc>
        <w:tc>
          <w:tcPr>
            <w:tcW w:w="669" w:type="pct"/>
            <w:shd w:val="clear" w:color="auto" w:fill="A6A6A6" w:themeFill="background1" w:themeFillShade="A6"/>
            <w:vAlign w:val="center"/>
          </w:tcPr>
          <w:p w:rsidR="00702487" w:rsidRPr="00B55A6F" w:rsidRDefault="00702487" w:rsidP="00A62B2C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Iznos prijavljene tražbine (kn)</w:t>
            </w:r>
            <w:r w:rsidRPr="00B55A6F">
              <w:rPr>
                <w:rStyle w:val="Referencafusnote"/>
                <w:rFonts w:ascii="Century Gothic" w:hAnsi="Century Gothic"/>
                <w:sz w:val="20"/>
                <w:szCs w:val="20"/>
              </w:rPr>
              <w:footnoteReference w:id="1"/>
            </w:r>
          </w:p>
        </w:tc>
        <w:tc>
          <w:tcPr>
            <w:tcW w:w="627" w:type="pct"/>
            <w:shd w:val="clear" w:color="auto" w:fill="A6A6A6" w:themeFill="background1" w:themeFillShade="A6"/>
            <w:vAlign w:val="center"/>
          </w:tcPr>
          <w:p w:rsidR="00702487" w:rsidRPr="00B55A6F" w:rsidRDefault="00702487" w:rsidP="00A62B2C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Pravna osnova prijavljene tražbine</w:t>
            </w:r>
          </w:p>
        </w:tc>
        <w:tc>
          <w:tcPr>
            <w:tcW w:w="671" w:type="pct"/>
            <w:shd w:val="clear" w:color="auto" w:fill="A6A6A6" w:themeFill="background1" w:themeFillShade="A6"/>
            <w:vAlign w:val="center"/>
          </w:tcPr>
          <w:p w:rsidR="00702487" w:rsidRPr="00B55A6F" w:rsidRDefault="00702487" w:rsidP="00A62B2C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Iznos priznate tražbine</w:t>
            </w:r>
          </w:p>
          <w:p w:rsidR="00702487" w:rsidRPr="00B55A6F" w:rsidRDefault="00702487" w:rsidP="00A62B2C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(kn)</w:t>
            </w:r>
          </w:p>
        </w:tc>
        <w:tc>
          <w:tcPr>
            <w:tcW w:w="713" w:type="pct"/>
            <w:shd w:val="clear" w:color="auto" w:fill="A6A6A6" w:themeFill="background1" w:themeFillShade="A6"/>
            <w:vAlign w:val="center"/>
          </w:tcPr>
          <w:p w:rsidR="00702487" w:rsidRPr="00B55A6F" w:rsidRDefault="00702487" w:rsidP="00A62B2C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Pravna osnova priznate tražbine</w:t>
            </w:r>
          </w:p>
        </w:tc>
      </w:tr>
      <w:tr w:rsidR="00B55A6F" w:rsidRPr="004560A9" w:rsidTr="00B55A6F">
        <w:trPr>
          <w:jc w:val="center"/>
        </w:trPr>
        <w:tc>
          <w:tcPr>
            <w:tcW w:w="376" w:type="pct"/>
            <w:vAlign w:val="center"/>
          </w:tcPr>
          <w:p w:rsidR="00CF42AD" w:rsidRPr="004560A9" w:rsidRDefault="00CF42AD" w:rsidP="00CF42AD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F42AD" w:rsidRPr="004560A9" w:rsidRDefault="00CF42AD" w:rsidP="00CF42AD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560A9">
              <w:rPr>
                <w:rFonts w:ascii="Century Gothic" w:hAnsi="Century Gothic"/>
                <w:sz w:val="20"/>
                <w:szCs w:val="20"/>
              </w:rPr>
              <w:t>1.</w:t>
            </w:r>
          </w:p>
        </w:tc>
        <w:tc>
          <w:tcPr>
            <w:tcW w:w="779" w:type="pct"/>
            <w:shd w:val="clear" w:color="auto" w:fill="FFFFFF" w:themeFill="background1"/>
            <w:vAlign w:val="center"/>
          </w:tcPr>
          <w:p w:rsidR="00CF42AD" w:rsidRPr="004560A9" w:rsidRDefault="00E711AD" w:rsidP="00CF42AD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560A9">
              <w:rPr>
                <w:rFonts w:ascii="Century Gothic" w:hAnsi="Century Gothic"/>
                <w:sz w:val="20"/>
                <w:szCs w:val="20"/>
              </w:rPr>
              <w:t xml:space="preserve">Hrvatske vode, </w:t>
            </w:r>
            <w:proofErr w:type="spellStart"/>
            <w:r w:rsidRPr="004560A9">
              <w:rPr>
                <w:rFonts w:ascii="Century Gothic" w:hAnsi="Century Gothic"/>
                <w:sz w:val="20"/>
                <w:szCs w:val="20"/>
              </w:rPr>
              <w:t>Vodnogospodarski</w:t>
            </w:r>
            <w:proofErr w:type="spellEnd"/>
            <w:r w:rsidRPr="004560A9">
              <w:rPr>
                <w:rFonts w:ascii="Century Gothic" w:hAnsi="Century Gothic"/>
                <w:sz w:val="20"/>
                <w:szCs w:val="20"/>
              </w:rPr>
              <w:t xml:space="preserve"> odjel za Muru i gornju Dravu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:rsidR="00CF42AD" w:rsidRPr="00B55A6F" w:rsidRDefault="00E711AD" w:rsidP="00CF42AD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28921383001</w:t>
            </w:r>
          </w:p>
        </w:tc>
        <w:tc>
          <w:tcPr>
            <w:tcW w:w="583" w:type="pct"/>
            <w:shd w:val="clear" w:color="auto" w:fill="FFFFFF" w:themeFill="background1"/>
            <w:vAlign w:val="center"/>
          </w:tcPr>
          <w:p w:rsidR="00CF42AD" w:rsidRPr="00B55A6F" w:rsidRDefault="00E711AD" w:rsidP="00CF42AD">
            <w:pPr>
              <w:pStyle w:val="Bezprored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55A6F">
              <w:rPr>
                <w:rFonts w:ascii="Century Gothic" w:hAnsi="Century Gothic"/>
                <w:sz w:val="18"/>
                <w:szCs w:val="18"/>
              </w:rPr>
              <w:t>Varaždin, Međimurska 26b</w:t>
            </w:r>
          </w:p>
        </w:tc>
        <w:tc>
          <w:tcPr>
            <w:tcW w:w="669" w:type="pct"/>
            <w:shd w:val="clear" w:color="auto" w:fill="FFFFFF" w:themeFill="background1"/>
            <w:vAlign w:val="center"/>
          </w:tcPr>
          <w:p w:rsidR="00CF42AD" w:rsidRPr="004560A9" w:rsidRDefault="00E711AD" w:rsidP="00CF42AD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560A9">
              <w:rPr>
                <w:rFonts w:ascii="Century Gothic" w:hAnsi="Century Gothic"/>
                <w:sz w:val="20"/>
                <w:szCs w:val="20"/>
              </w:rPr>
              <w:t>4.942,24</w:t>
            </w:r>
            <w:r w:rsidR="00CF42AD" w:rsidRPr="004560A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627" w:type="pct"/>
            <w:shd w:val="clear" w:color="auto" w:fill="FFFFFF" w:themeFill="background1"/>
            <w:vAlign w:val="center"/>
          </w:tcPr>
          <w:p w:rsidR="00CF42AD" w:rsidRPr="00B55A6F" w:rsidRDefault="009A44DB" w:rsidP="00CF42AD">
            <w:pPr>
              <w:pStyle w:val="Bezprored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55A6F">
              <w:rPr>
                <w:rFonts w:ascii="Century Gothic" w:hAnsi="Century Gothic"/>
                <w:sz w:val="18"/>
                <w:szCs w:val="18"/>
              </w:rPr>
              <w:t xml:space="preserve">Rješenje o ovrsi naknade za uređenje voda pljenidbom i prijenosom novčanih sredstava </w:t>
            </w:r>
            <w:proofErr w:type="spellStart"/>
            <w:r w:rsidRPr="00B55A6F">
              <w:rPr>
                <w:rFonts w:ascii="Century Gothic" w:hAnsi="Century Gothic"/>
                <w:sz w:val="18"/>
                <w:szCs w:val="18"/>
              </w:rPr>
              <w:t>ovršenika</w:t>
            </w:r>
            <w:proofErr w:type="spellEnd"/>
            <w:r w:rsidRPr="00B55A6F">
              <w:rPr>
                <w:rFonts w:ascii="Century Gothic" w:hAnsi="Century Gothic"/>
                <w:sz w:val="18"/>
                <w:szCs w:val="18"/>
              </w:rPr>
              <w:t xml:space="preserve"> po svim računima i oročenim sredstvima u svim bankama upisanim u Jedinstveni registar računa Klasa: UP/I-325-08/14-07/0002752, URBROJ: 374-3601-2-15-10 od </w:t>
            </w:r>
            <w:r w:rsidRPr="00B55A6F">
              <w:rPr>
                <w:rFonts w:ascii="Century Gothic" w:hAnsi="Century Gothic"/>
                <w:sz w:val="18"/>
                <w:szCs w:val="18"/>
              </w:rPr>
              <w:lastRenderedPageBreak/>
              <w:t>10.11.2015.g. Klasa: UP/I-325-08/14-07/0002752, URBROJ: 374-3601-2-16-13 od 04.03.2016.g.,  Klasa: UP/I-325-08/14-07/0002752, URBROJ: 374-3601-1-16-17 od 14.12.2016.g.,  Klasa: UP/I-325-08/14-07/0002752, URBROJ: 374-3601-1-7-19 od 31.05.2017.g.</w:t>
            </w:r>
          </w:p>
        </w:tc>
        <w:tc>
          <w:tcPr>
            <w:tcW w:w="671" w:type="pct"/>
            <w:shd w:val="clear" w:color="auto" w:fill="FFFFFF" w:themeFill="background1"/>
            <w:vAlign w:val="center"/>
          </w:tcPr>
          <w:p w:rsidR="00CF42AD" w:rsidRPr="004560A9" w:rsidRDefault="009A44DB" w:rsidP="00CF42AD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560A9">
              <w:rPr>
                <w:rFonts w:ascii="Century Gothic" w:hAnsi="Century Gothic"/>
                <w:sz w:val="20"/>
                <w:szCs w:val="20"/>
              </w:rPr>
              <w:lastRenderedPageBreak/>
              <w:t>4.942,24</w:t>
            </w:r>
          </w:p>
        </w:tc>
        <w:tc>
          <w:tcPr>
            <w:tcW w:w="713" w:type="pct"/>
            <w:shd w:val="clear" w:color="auto" w:fill="FFFFFF" w:themeFill="background1"/>
            <w:vAlign w:val="center"/>
          </w:tcPr>
          <w:p w:rsidR="00CF42AD" w:rsidRPr="00B55A6F" w:rsidRDefault="009A44DB" w:rsidP="00CF42AD">
            <w:pPr>
              <w:pStyle w:val="Bezprored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55A6F">
              <w:rPr>
                <w:rFonts w:ascii="Century Gothic" w:hAnsi="Century Gothic"/>
                <w:sz w:val="18"/>
                <w:szCs w:val="18"/>
              </w:rPr>
              <w:t xml:space="preserve">Rješenje o ovrsi naknade za uređenje voda pljenidbom i prijenosom novčanih sredstava </w:t>
            </w:r>
            <w:proofErr w:type="spellStart"/>
            <w:r w:rsidRPr="00B55A6F">
              <w:rPr>
                <w:rFonts w:ascii="Century Gothic" w:hAnsi="Century Gothic"/>
                <w:sz w:val="18"/>
                <w:szCs w:val="18"/>
              </w:rPr>
              <w:t>ovršenika</w:t>
            </w:r>
            <w:proofErr w:type="spellEnd"/>
            <w:r w:rsidRPr="00B55A6F">
              <w:rPr>
                <w:rFonts w:ascii="Century Gothic" w:hAnsi="Century Gothic"/>
                <w:sz w:val="18"/>
                <w:szCs w:val="18"/>
              </w:rPr>
              <w:t xml:space="preserve"> po svim računima i oročenim sredstvima u svim bankama upisanim u Jedinstveni registar računa Klasa: UP/I-325-08/14-07/0002752, URBROJ: 374-3601-2-15-10 od 10.11.2015.g. Klasa: UP/I-325-08/14-07/0002752, URBROJ: 374-</w:t>
            </w:r>
            <w:r w:rsidRPr="00B55A6F">
              <w:rPr>
                <w:rFonts w:ascii="Century Gothic" w:hAnsi="Century Gothic"/>
                <w:sz w:val="18"/>
                <w:szCs w:val="18"/>
              </w:rPr>
              <w:lastRenderedPageBreak/>
              <w:t>3601-2-16-13 od 04.03.2016.g.,  Klasa: UP/I-325-08/14-07/0002752, URBROJ: 374-3601-1-16-17 od 14.12.2016.g.,  Klasa: UP/I-325-08/14-07/0002752, URBROJ: 374-3601-1-7-19 od 31.05.2017.g.</w:t>
            </w:r>
          </w:p>
        </w:tc>
      </w:tr>
      <w:tr w:rsidR="000928E1" w:rsidRPr="00B40BEB" w:rsidTr="00B55A6F">
        <w:trPr>
          <w:jc w:val="center"/>
        </w:trPr>
        <w:tc>
          <w:tcPr>
            <w:tcW w:w="376" w:type="pct"/>
            <w:vAlign w:val="center"/>
          </w:tcPr>
          <w:p w:rsidR="00E711AD" w:rsidRPr="00B55A6F" w:rsidRDefault="00E711AD" w:rsidP="00E711AD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lastRenderedPageBreak/>
              <w:t>2.</w:t>
            </w:r>
          </w:p>
          <w:p w:rsidR="00E711AD" w:rsidRPr="00B55A6F" w:rsidRDefault="00E711AD" w:rsidP="00E711AD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:rsidR="00E711AD" w:rsidRPr="00B55A6F" w:rsidRDefault="00E711AD" w:rsidP="00E711AD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Zagrebačka banka d.d.</w:t>
            </w:r>
          </w:p>
        </w:tc>
        <w:tc>
          <w:tcPr>
            <w:tcW w:w="583" w:type="pct"/>
            <w:vAlign w:val="center"/>
          </w:tcPr>
          <w:p w:rsidR="00E711AD" w:rsidRPr="00B55A6F" w:rsidRDefault="00E711AD" w:rsidP="00E711AD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92963223473</w:t>
            </w:r>
          </w:p>
        </w:tc>
        <w:tc>
          <w:tcPr>
            <w:tcW w:w="583" w:type="pct"/>
            <w:vAlign w:val="center"/>
          </w:tcPr>
          <w:p w:rsidR="00E711AD" w:rsidRPr="00B55A6F" w:rsidRDefault="00E711AD" w:rsidP="00E711AD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Zagreb, Trg bana J. Jelačića 10</w:t>
            </w:r>
          </w:p>
        </w:tc>
        <w:tc>
          <w:tcPr>
            <w:tcW w:w="669" w:type="pct"/>
            <w:vAlign w:val="center"/>
          </w:tcPr>
          <w:p w:rsidR="00E711AD" w:rsidRPr="00B55A6F" w:rsidRDefault="00E711AD" w:rsidP="00E711AD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2.001.589,02</w:t>
            </w:r>
          </w:p>
        </w:tc>
        <w:tc>
          <w:tcPr>
            <w:tcW w:w="627" w:type="pct"/>
            <w:vAlign w:val="center"/>
          </w:tcPr>
          <w:p w:rsidR="00E711AD" w:rsidRPr="00B55A6F" w:rsidRDefault="00E711AD" w:rsidP="00B55A6F">
            <w:pPr>
              <w:pStyle w:val="Bezproreda"/>
              <w:rPr>
                <w:rFonts w:ascii="Century Gothic" w:hAnsi="Century Gothic"/>
                <w:sz w:val="18"/>
                <w:szCs w:val="18"/>
              </w:rPr>
            </w:pPr>
            <w:r w:rsidRPr="00B55A6F">
              <w:rPr>
                <w:rFonts w:ascii="Century Gothic" w:hAnsi="Century Gothic"/>
                <w:sz w:val="18"/>
                <w:szCs w:val="18"/>
              </w:rPr>
              <w:t xml:space="preserve">Ugovor o klupskom kreditu broj 3231057134, partija 5100312666, </w:t>
            </w:r>
            <w:proofErr w:type="spellStart"/>
            <w:r w:rsidRPr="00B55A6F">
              <w:rPr>
                <w:rFonts w:ascii="Century Gothic" w:hAnsi="Century Gothic"/>
                <w:sz w:val="18"/>
                <w:szCs w:val="18"/>
              </w:rPr>
              <w:t>solemiziran</w:t>
            </w:r>
            <w:proofErr w:type="spellEnd"/>
            <w:r w:rsidRPr="00B55A6F">
              <w:rPr>
                <w:rFonts w:ascii="Century Gothic" w:hAnsi="Century Gothic"/>
                <w:sz w:val="18"/>
                <w:szCs w:val="18"/>
              </w:rPr>
              <w:t xml:space="preserve"> zajedno s Ugovorom o založnim pravima pod br. OV-3844/13, te Ugovor o ustupu potraživanja radi ispunjenja pod br. OV-4638/16, Ugovor o dugoročnom kreditu za projektno financiranje pod br. 3233509715, partija 5100332292, Ugovor o kratkoročnom </w:t>
            </w:r>
            <w:proofErr w:type="spellStart"/>
            <w:r w:rsidRPr="00B55A6F">
              <w:rPr>
                <w:rFonts w:ascii="Century Gothic" w:hAnsi="Century Gothic"/>
                <w:sz w:val="18"/>
                <w:szCs w:val="18"/>
              </w:rPr>
              <w:t>mikrokreditu</w:t>
            </w:r>
            <w:proofErr w:type="spellEnd"/>
            <w:r w:rsidRPr="00B55A6F">
              <w:rPr>
                <w:rFonts w:ascii="Century Gothic" w:hAnsi="Century Gothic"/>
                <w:sz w:val="18"/>
                <w:szCs w:val="18"/>
              </w:rPr>
              <w:t xml:space="preserve">, br. 3238769219, partija 5701167334, Ugovor o okvirnom kreditu po transakcijskom računu br. 0002159774000, partija 1101992160 (nova partija 5701241232, Ugovor o kratkoročnom </w:t>
            </w:r>
            <w:proofErr w:type="spellStart"/>
            <w:r w:rsidRPr="00B55A6F">
              <w:rPr>
                <w:rFonts w:ascii="Century Gothic" w:hAnsi="Century Gothic"/>
                <w:sz w:val="18"/>
                <w:szCs w:val="18"/>
              </w:rPr>
              <w:t>mikrokreditu</w:t>
            </w:r>
            <w:proofErr w:type="spellEnd"/>
            <w:r w:rsidRPr="00B55A6F">
              <w:rPr>
                <w:rFonts w:ascii="Century Gothic" w:hAnsi="Century Gothic"/>
                <w:sz w:val="18"/>
                <w:szCs w:val="18"/>
              </w:rPr>
              <w:t xml:space="preserve"> br. 3237985015, partija 5701156469, Ugovor o izdavanju i korištenju </w:t>
            </w:r>
            <w:proofErr w:type="spellStart"/>
            <w:r w:rsidRPr="00B55A6F">
              <w:rPr>
                <w:rFonts w:ascii="Century Gothic" w:hAnsi="Century Gothic"/>
                <w:sz w:val="18"/>
                <w:szCs w:val="18"/>
              </w:rPr>
              <w:t>go</w:t>
            </w:r>
            <w:proofErr w:type="spellEnd"/>
            <w:r w:rsidRPr="00B55A6F">
              <w:rPr>
                <w:rFonts w:ascii="Century Gothic" w:hAnsi="Century Gothic"/>
                <w:sz w:val="18"/>
                <w:szCs w:val="18"/>
              </w:rPr>
              <w:t xml:space="preserve">! Business MasterCard kreditne kartice br. 3219952018, partija 5700748965, Ugovor o kratkoročnom </w:t>
            </w:r>
            <w:proofErr w:type="spellStart"/>
            <w:r w:rsidRPr="00B55A6F">
              <w:rPr>
                <w:rFonts w:ascii="Century Gothic" w:hAnsi="Century Gothic"/>
                <w:sz w:val="18"/>
                <w:szCs w:val="18"/>
              </w:rPr>
              <w:t>mikrokreditu</w:t>
            </w:r>
            <w:proofErr w:type="spellEnd"/>
            <w:r w:rsidRPr="00B55A6F">
              <w:rPr>
                <w:rFonts w:ascii="Century Gothic" w:hAnsi="Century Gothic"/>
                <w:sz w:val="18"/>
                <w:szCs w:val="18"/>
              </w:rPr>
              <w:t xml:space="preserve"> br. 3238769504, partija 5701167359, Rješenje o ovrsi OS u Koprivnici broj Ovr-1301/16-2, Rješenje o ovrsi OS u Velikoj Gorici, SS u Ivanić-Gradu br. Ovr-2647/16</w:t>
            </w:r>
          </w:p>
        </w:tc>
        <w:tc>
          <w:tcPr>
            <w:tcW w:w="671" w:type="pct"/>
            <w:vAlign w:val="center"/>
          </w:tcPr>
          <w:p w:rsidR="00E711AD" w:rsidRPr="00B55A6F" w:rsidRDefault="00E711AD" w:rsidP="00B55A6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B55A6F">
              <w:rPr>
                <w:rFonts w:ascii="Century Gothic" w:hAnsi="Century Gothic"/>
                <w:sz w:val="20"/>
                <w:szCs w:val="20"/>
              </w:rPr>
              <w:t>2.001.589,02</w:t>
            </w:r>
          </w:p>
        </w:tc>
        <w:tc>
          <w:tcPr>
            <w:tcW w:w="713" w:type="pct"/>
            <w:vAlign w:val="center"/>
          </w:tcPr>
          <w:p w:rsidR="00E711AD" w:rsidRPr="00B55A6F" w:rsidRDefault="00E711AD" w:rsidP="00B55A6F">
            <w:pPr>
              <w:pStyle w:val="Bezproreda"/>
              <w:rPr>
                <w:rFonts w:ascii="Century Gothic" w:hAnsi="Century Gothic"/>
                <w:sz w:val="18"/>
                <w:szCs w:val="18"/>
              </w:rPr>
            </w:pPr>
            <w:r w:rsidRPr="00B55A6F">
              <w:rPr>
                <w:rFonts w:ascii="Century Gothic" w:hAnsi="Century Gothic"/>
                <w:sz w:val="18"/>
                <w:szCs w:val="18"/>
              </w:rPr>
              <w:t xml:space="preserve">Ugovor o klupskom kreditu broj 3231057134, partija 5100312666, </w:t>
            </w:r>
            <w:proofErr w:type="spellStart"/>
            <w:r w:rsidRPr="00B55A6F">
              <w:rPr>
                <w:rFonts w:ascii="Century Gothic" w:hAnsi="Century Gothic"/>
                <w:sz w:val="18"/>
                <w:szCs w:val="18"/>
              </w:rPr>
              <w:t>solemiziran</w:t>
            </w:r>
            <w:proofErr w:type="spellEnd"/>
            <w:r w:rsidRPr="00B55A6F">
              <w:rPr>
                <w:rFonts w:ascii="Century Gothic" w:hAnsi="Century Gothic"/>
                <w:sz w:val="18"/>
                <w:szCs w:val="18"/>
              </w:rPr>
              <w:t xml:space="preserve"> zajedno s Ugovorom o založnim pravima pod br. OV-3844/13, te Ugovor o ustupu potraživanja radi ispunjenja pod br. OV-4638/16, Ugovor o dugoročnom kreditu za projektno financiranje pod br. 3233509715, partija 5100332292, Ugovor o kratkoročnom </w:t>
            </w:r>
            <w:proofErr w:type="spellStart"/>
            <w:r w:rsidRPr="00B55A6F">
              <w:rPr>
                <w:rFonts w:ascii="Century Gothic" w:hAnsi="Century Gothic"/>
                <w:sz w:val="18"/>
                <w:szCs w:val="18"/>
              </w:rPr>
              <w:t>mikrokreditu</w:t>
            </w:r>
            <w:proofErr w:type="spellEnd"/>
            <w:r w:rsidRPr="00B55A6F">
              <w:rPr>
                <w:rFonts w:ascii="Century Gothic" w:hAnsi="Century Gothic"/>
                <w:sz w:val="18"/>
                <w:szCs w:val="18"/>
              </w:rPr>
              <w:t xml:space="preserve">, br. 3238769219, partija 5701167334, Ugovor o okvirnom kreditu po transakcijskom računu br. 0002159774000, partija 1101992160 (nova partija 5701241232, Ugovor o kratkoročnom </w:t>
            </w:r>
            <w:proofErr w:type="spellStart"/>
            <w:r w:rsidRPr="00B55A6F">
              <w:rPr>
                <w:rFonts w:ascii="Century Gothic" w:hAnsi="Century Gothic"/>
                <w:sz w:val="18"/>
                <w:szCs w:val="18"/>
              </w:rPr>
              <w:t>mikrokreditu</w:t>
            </w:r>
            <w:proofErr w:type="spellEnd"/>
            <w:r w:rsidRPr="00B55A6F">
              <w:rPr>
                <w:rFonts w:ascii="Century Gothic" w:hAnsi="Century Gothic"/>
                <w:sz w:val="18"/>
                <w:szCs w:val="18"/>
              </w:rPr>
              <w:t xml:space="preserve"> br. 3237985015, partija 5701156469, Ugovor o izdavanju i korištenju </w:t>
            </w:r>
            <w:proofErr w:type="spellStart"/>
            <w:r w:rsidRPr="00B55A6F">
              <w:rPr>
                <w:rFonts w:ascii="Century Gothic" w:hAnsi="Century Gothic"/>
                <w:sz w:val="18"/>
                <w:szCs w:val="18"/>
              </w:rPr>
              <w:t>go</w:t>
            </w:r>
            <w:proofErr w:type="spellEnd"/>
            <w:r w:rsidRPr="00B55A6F">
              <w:rPr>
                <w:rFonts w:ascii="Century Gothic" w:hAnsi="Century Gothic"/>
                <w:sz w:val="18"/>
                <w:szCs w:val="18"/>
              </w:rPr>
              <w:t xml:space="preserve">! Business MasterCard kreditne kartice br. 3219952018, partija 5700748965, Ugovor o kratkoročnom </w:t>
            </w:r>
            <w:proofErr w:type="spellStart"/>
            <w:r w:rsidRPr="00B55A6F">
              <w:rPr>
                <w:rFonts w:ascii="Century Gothic" w:hAnsi="Century Gothic"/>
                <w:sz w:val="18"/>
                <w:szCs w:val="18"/>
              </w:rPr>
              <w:t>mikrokreditu</w:t>
            </w:r>
            <w:proofErr w:type="spellEnd"/>
            <w:r w:rsidRPr="00B55A6F">
              <w:rPr>
                <w:rFonts w:ascii="Century Gothic" w:hAnsi="Century Gothic"/>
                <w:sz w:val="18"/>
                <w:szCs w:val="18"/>
              </w:rPr>
              <w:t xml:space="preserve"> br. 3238769504, partija 5701167359, Rješenje o ovrsi OS u Koprivnici broj Ovr-1301/16-2, Rješenje o ovrsi OS u Velikoj Gorici, SS u Ivanić-Gradu br. Ovr-2647/16</w:t>
            </w:r>
          </w:p>
        </w:tc>
      </w:tr>
      <w:tr w:rsidR="000928E1" w:rsidRPr="00B40BEB" w:rsidTr="00B55A6F">
        <w:trPr>
          <w:jc w:val="center"/>
        </w:trPr>
        <w:tc>
          <w:tcPr>
            <w:tcW w:w="376" w:type="pct"/>
            <w:vAlign w:val="center"/>
          </w:tcPr>
          <w:p w:rsidR="009A44DB" w:rsidRPr="00C7418F" w:rsidRDefault="009A44DB" w:rsidP="009A44DB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3.</w:t>
            </w:r>
          </w:p>
        </w:tc>
        <w:tc>
          <w:tcPr>
            <w:tcW w:w="779" w:type="pct"/>
            <w:vAlign w:val="center"/>
          </w:tcPr>
          <w:p w:rsidR="009A44DB" w:rsidRPr="00C7418F" w:rsidRDefault="009A44DB" w:rsidP="009A44DB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Allianz Zagreb d.d.</w:t>
            </w:r>
          </w:p>
        </w:tc>
        <w:tc>
          <w:tcPr>
            <w:tcW w:w="583" w:type="pct"/>
            <w:vAlign w:val="center"/>
          </w:tcPr>
          <w:p w:rsidR="009A44DB" w:rsidRPr="00C7418F" w:rsidRDefault="009A44DB" w:rsidP="009A44DB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23759810849</w:t>
            </w:r>
          </w:p>
        </w:tc>
        <w:tc>
          <w:tcPr>
            <w:tcW w:w="583" w:type="pct"/>
            <w:vAlign w:val="center"/>
          </w:tcPr>
          <w:p w:rsidR="009A44DB" w:rsidRPr="00C7418F" w:rsidRDefault="009A44DB" w:rsidP="009A44DB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Zagreb, Heinzelova 70</w:t>
            </w:r>
          </w:p>
        </w:tc>
        <w:tc>
          <w:tcPr>
            <w:tcW w:w="669" w:type="pct"/>
            <w:vAlign w:val="center"/>
          </w:tcPr>
          <w:p w:rsidR="009A44DB" w:rsidRPr="00C7418F" w:rsidRDefault="009A44DB" w:rsidP="009A44DB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10.993,35</w:t>
            </w:r>
          </w:p>
        </w:tc>
        <w:tc>
          <w:tcPr>
            <w:tcW w:w="627" w:type="pct"/>
            <w:vAlign w:val="center"/>
          </w:tcPr>
          <w:p w:rsidR="009A44DB" w:rsidRPr="00C7418F" w:rsidRDefault="009A44DB" w:rsidP="009A44DB">
            <w:pPr>
              <w:pStyle w:val="Bezprored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7418F">
              <w:rPr>
                <w:rFonts w:ascii="Century Gothic" w:hAnsi="Century Gothic"/>
                <w:sz w:val="18"/>
                <w:szCs w:val="18"/>
              </w:rPr>
              <w:t>Rješenje o ovrsi na temelju vjerodostojne isprave Ovrv-1195/17</w:t>
            </w:r>
          </w:p>
        </w:tc>
        <w:tc>
          <w:tcPr>
            <w:tcW w:w="671" w:type="pct"/>
            <w:vAlign w:val="center"/>
          </w:tcPr>
          <w:p w:rsidR="009A44DB" w:rsidRPr="00C7418F" w:rsidRDefault="009A44DB" w:rsidP="009A44DB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10.993,35</w:t>
            </w:r>
          </w:p>
        </w:tc>
        <w:tc>
          <w:tcPr>
            <w:tcW w:w="713" w:type="pct"/>
            <w:vAlign w:val="center"/>
          </w:tcPr>
          <w:p w:rsidR="009A44DB" w:rsidRPr="00C7418F" w:rsidRDefault="009A44DB" w:rsidP="009A44DB">
            <w:pPr>
              <w:pStyle w:val="Bezprored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7418F">
              <w:rPr>
                <w:rFonts w:ascii="Century Gothic" w:hAnsi="Century Gothic"/>
                <w:sz w:val="18"/>
                <w:szCs w:val="18"/>
              </w:rPr>
              <w:t>Rješenje o ovrsi na temelju vjerodostojne isprave Ovrv-1195/17</w:t>
            </w:r>
          </w:p>
        </w:tc>
      </w:tr>
      <w:tr w:rsidR="000928E1" w:rsidRPr="00B40BEB" w:rsidTr="00B55A6F">
        <w:trPr>
          <w:jc w:val="center"/>
        </w:trPr>
        <w:tc>
          <w:tcPr>
            <w:tcW w:w="376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4.</w:t>
            </w:r>
          </w:p>
        </w:tc>
        <w:tc>
          <w:tcPr>
            <w:tcW w:w="779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Styria medijski servisi d.o.o.</w:t>
            </w:r>
          </w:p>
        </w:tc>
        <w:tc>
          <w:tcPr>
            <w:tcW w:w="583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29005509482</w:t>
            </w:r>
          </w:p>
        </w:tc>
        <w:tc>
          <w:tcPr>
            <w:tcW w:w="583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Zagreb, Oreškovićeva 6H</w:t>
            </w:r>
          </w:p>
        </w:tc>
        <w:tc>
          <w:tcPr>
            <w:tcW w:w="669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1.276,71</w:t>
            </w:r>
          </w:p>
        </w:tc>
        <w:tc>
          <w:tcPr>
            <w:tcW w:w="627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7418F">
              <w:rPr>
                <w:rFonts w:ascii="Century Gothic" w:hAnsi="Century Gothic"/>
                <w:sz w:val="18"/>
                <w:szCs w:val="18"/>
              </w:rPr>
              <w:t>Rješenje o ovrsi JB Gordana Frković i Ljubice Jožinec od 13.11.2015.g., posl.br.Ovrv-4084/2015., obračun kamata</w:t>
            </w:r>
          </w:p>
        </w:tc>
        <w:tc>
          <w:tcPr>
            <w:tcW w:w="671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1.276,71</w:t>
            </w:r>
          </w:p>
        </w:tc>
        <w:tc>
          <w:tcPr>
            <w:tcW w:w="713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7418F">
              <w:rPr>
                <w:rFonts w:ascii="Century Gothic" w:hAnsi="Century Gothic"/>
                <w:sz w:val="18"/>
                <w:szCs w:val="18"/>
              </w:rPr>
              <w:t>Rješenje o ovrsi JB Gordana Frković i Ljubice Jožinec od 13.11.2015.g., posl.br.Ovrv-4084/2015., obračun kamata</w:t>
            </w:r>
          </w:p>
        </w:tc>
      </w:tr>
      <w:tr w:rsidR="000928E1" w:rsidRPr="00B40BEB" w:rsidTr="00B55A6F">
        <w:trPr>
          <w:jc w:val="center"/>
        </w:trPr>
        <w:tc>
          <w:tcPr>
            <w:tcW w:w="376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5.</w:t>
            </w:r>
          </w:p>
        </w:tc>
        <w:tc>
          <w:tcPr>
            <w:tcW w:w="779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SVEA EKONOMI d.o.o.</w:t>
            </w:r>
          </w:p>
        </w:tc>
        <w:tc>
          <w:tcPr>
            <w:tcW w:w="583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17863542417</w:t>
            </w:r>
          </w:p>
        </w:tc>
        <w:tc>
          <w:tcPr>
            <w:tcW w:w="583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Zagreb, Ulica Damira Tomljanovića Gavrana 11</w:t>
            </w:r>
          </w:p>
        </w:tc>
        <w:tc>
          <w:tcPr>
            <w:tcW w:w="669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5.489,55</w:t>
            </w:r>
          </w:p>
        </w:tc>
        <w:tc>
          <w:tcPr>
            <w:tcW w:w="627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7418F">
              <w:rPr>
                <w:rFonts w:ascii="Century Gothic" w:hAnsi="Century Gothic"/>
                <w:sz w:val="18"/>
                <w:szCs w:val="18"/>
              </w:rPr>
              <w:t>Ugovor o cesiji, Obavijest o ustupu potraživanja, Obračun kamata</w:t>
            </w:r>
          </w:p>
        </w:tc>
        <w:tc>
          <w:tcPr>
            <w:tcW w:w="671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5.489,55</w:t>
            </w:r>
          </w:p>
        </w:tc>
        <w:tc>
          <w:tcPr>
            <w:tcW w:w="713" w:type="pct"/>
            <w:vAlign w:val="center"/>
          </w:tcPr>
          <w:p w:rsidR="006005A1" w:rsidRPr="00C7418F" w:rsidRDefault="006005A1" w:rsidP="006005A1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Ugovor o cesiji, Obavijest o ustupu potraživanja, Obračun kamata</w:t>
            </w:r>
          </w:p>
        </w:tc>
      </w:tr>
      <w:tr w:rsidR="000928E1" w:rsidRPr="00B40BEB" w:rsidTr="00B55A6F">
        <w:trPr>
          <w:jc w:val="center"/>
        </w:trPr>
        <w:tc>
          <w:tcPr>
            <w:tcW w:w="376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6.</w:t>
            </w:r>
          </w:p>
        </w:tc>
        <w:tc>
          <w:tcPr>
            <w:tcW w:w="779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HRVATSKI TELEKOM d.d.</w:t>
            </w:r>
          </w:p>
        </w:tc>
        <w:tc>
          <w:tcPr>
            <w:tcW w:w="583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81793146560</w:t>
            </w:r>
          </w:p>
        </w:tc>
        <w:tc>
          <w:tcPr>
            <w:tcW w:w="583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Zagreb, Roberta Frangeša Mihanovića 9</w:t>
            </w:r>
          </w:p>
        </w:tc>
        <w:tc>
          <w:tcPr>
            <w:tcW w:w="669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3.643,99</w:t>
            </w:r>
          </w:p>
        </w:tc>
        <w:tc>
          <w:tcPr>
            <w:tcW w:w="627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7418F">
              <w:rPr>
                <w:rFonts w:ascii="Century Gothic" w:hAnsi="Century Gothic"/>
                <w:sz w:val="18"/>
                <w:szCs w:val="18"/>
              </w:rPr>
              <w:t>Rješenje o ovrsi pravomoćno i ovršno Ovrv-5403/16, Specifikacija potraživanja, IOS, obračun kamata</w:t>
            </w:r>
          </w:p>
        </w:tc>
        <w:tc>
          <w:tcPr>
            <w:tcW w:w="671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3.643,99</w:t>
            </w:r>
          </w:p>
        </w:tc>
        <w:tc>
          <w:tcPr>
            <w:tcW w:w="713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Rješenje o ovrsi pravomoćno i ovršno Ovrv-5403/16, Specifikacija potraživanja, IOS, obračun kamata</w:t>
            </w:r>
          </w:p>
        </w:tc>
      </w:tr>
      <w:tr w:rsidR="000928E1" w:rsidRPr="00B40BEB" w:rsidTr="00B55A6F">
        <w:trPr>
          <w:jc w:val="center"/>
        </w:trPr>
        <w:tc>
          <w:tcPr>
            <w:tcW w:w="376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7.</w:t>
            </w:r>
          </w:p>
        </w:tc>
        <w:tc>
          <w:tcPr>
            <w:tcW w:w="779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OTP BANKA HRVATSKA d.d. Zadar</w:t>
            </w:r>
          </w:p>
        </w:tc>
        <w:tc>
          <w:tcPr>
            <w:tcW w:w="583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52508873833</w:t>
            </w:r>
          </w:p>
        </w:tc>
        <w:tc>
          <w:tcPr>
            <w:tcW w:w="583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Zadar, Domovinskog rata 3</w:t>
            </w:r>
          </w:p>
        </w:tc>
        <w:tc>
          <w:tcPr>
            <w:tcW w:w="669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222.179,31</w:t>
            </w:r>
          </w:p>
        </w:tc>
        <w:tc>
          <w:tcPr>
            <w:tcW w:w="627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7418F">
              <w:rPr>
                <w:rFonts w:ascii="Century Gothic" w:hAnsi="Century Gothic"/>
                <w:sz w:val="18"/>
                <w:szCs w:val="18"/>
              </w:rPr>
              <w:t>Ugovor o dugoročnom kreditu br. 150722431658, IOS, Zadužnica</w:t>
            </w:r>
          </w:p>
        </w:tc>
        <w:tc>
          <w:tcPr>
            <w:tcW w:w="671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222.179,31</w:t>
            </w:r>
          </w:p>
        </w:tc>
        <w:tc>
          <w:tcPr>
            <w:tcW w:w="713" w:type="pct"/>
            <w:vAlign w:val="center"/>
          </w:tcPr>
          <w:p w:rsidR="004B2D49" w:rsidRPr="00C7418F" w:rsidRDefault="004B2D49" w:rsidP="004B2D49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Ugovor o dugoročnom kreditu br. 150722431658, IOS, Zadužnica</w:t>
            </w:r>
          </w:p>
        </w:tc>
      </w:tr>
      <w:tr w:rsidR="000928E1" w:rsidRPr="00B40BEB" w:rsidTr="00B55A6F">
        <w:trPr>
          <w:jc w:val="center"/>
        </w:trPr>
        <w:tc>
          <w:tcPr>
            <w:tcW w:w="376" w:type="pct"/>
            <w:vAlign w:val="center"/>
          </w:tcPr>
          <w:p w:rsidR="003402F8" w:rsidRPr="00C7418F" w:rsidRDefault="003402F8" w:rsidP="003402F8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8.</w:t>
            </w:r>
          </w:p>
        </w:tc>
        <w:tc>
          <w:tcPr>
            <w:tcW w:w="779" w:type="pct"/>
            <w:vAlign w:val="center"/>
          </w:tcPr>
          <w:p w:rsidR="003402F8" w:rsidRPr="00C7418F" w:rsidRDefault="003402F8" w:rsidP="003402F8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RH, Ministarstvo Financija, Porezna uprava zastupano po ŽDO u Velikoj Gorici</w:t>
            </w:r>
          </w:p>
        </w:tc>
        <w:tc>
          <w:tcPr>
            <w:tcW w:w="583" w:type="pct"/>
            <w:vAlign w:val="center"/>
          </w:tcPr>
          <w:p w:rsidR="003402F8" w:rsidRPr="00C7418F" w:rsidRDefault="003402F8" w:rsidP="003402F8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18683136487</w:t>
            </w:r>
          </w:p>
        </w:tc>
        <w:tc>
          <w:tcPr>
            <w:tcW w:w="583" w:type="pct"/>
            <w:vAlign w:val="center"/>
          </w:tcPr>
          <w:p w:rsidR="003402F8" w:rsidRPr="00C7418F" w:rsidRDefault="003402F8" w:rsidP="00C7418F">
            <w:pPr>
              <w:pStyle w:val="Bezproreda"/>
            </w:pPr>
            <w:r w:rsidRPr="00C7418F">
              <w:t>Velika Gorica, Hrvatske bratske zajednice 1</w:t>
            </w:r>
          </w:p>
        </w:tc>
        <w:tc>
          <w:tcPr>
            <w:tcW w:w="669" w:type="pct"/>
            <w:vAlign w:val="center"/>
          </w:tcPr>
          <w:p w:rsidR="003402F8" w:rsidRPr="00C7418F" w:rsidRDefault="003402F8" w:rsidP="003402F8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18.321,04</w:t>
            </w:r>
          </w:p>
        </w:tc>
        <w:tc>
          <w:tcPr>
            <w:tcW w:w="627" w:type="pct"/>
            <w:vAlign w:val="center"/>
          </w:tcPr>
          <w:p w:rsidR="003402F8" w:rsidRPr="00C7418F" w:rsidRDefault="003402F8" w:rsidP="003402F8">
            <w:pPr>
              <w:pStyle w:val="Bezprored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7418F">
              <w:rPr>
                <w:rFonts w:ascii="Century Gothic" w:hAnsi="Century Gothic"/>
                <w:sz w:val="18"/>
                <w:szCs w:val="18"/>
              </w:rPr>
              <w:t>Izvješća o primicima porezu na dohodak i prirezu, te doprinosima za obvezna osiguranja na dan 31.12.2015.g.,  Izvješća o primicima porezu na dohodak i prirezu, te doprinosima za obvezna osiguranja na dan 30.11.2015.g., Porezno rješenje, porezne uprave, područnog ureda Sjeverna Hrvatska, Ispostava Đurđevac, Klasa: UP/I-410-20/2013-001/908, Urbr: 513-007-26-05-2015-006 od 16.12.2015.g.</w:t>
            </w:r>
          </w:p>
        </w:tc>
        <w:tc>
          <w:tcPr>
            <w:tcW w:w="671" w:type="pct"/>
            <w:vAlign w:val="center"/>
          </w:tcPr>
          <w:p w:rsidR="003402F8" w:rsidRPr="00C7418F" w:rsidRDefault="003402F8" w:rsidP="003402F8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18.321,04</w:t>
            </w:r>
          </w:p>
        </w:tc>
        <w:tc>
          <w:tcPr>
            <w:tcW w:w="713" w:type="pct"/>
            <w:vAlign w:val="center"/>
          </w:tcPr>
          <w:p w:rsidR="003402F8" w:rsidRPr="00C7418F" w:rsidRDefault="003402F8" w:rsidP="003402F8">
            <w:pPr>
              <w:pStyle w:val="Bezprored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18"/>
                <w:szCs w:val="18"/>
              </w:rPr>
              <w:t>Izvješća o primicima porezu na dohodak i prirezu, te doprinosima za obvezna osiguranja na dan 31.12.2015.g.,  Izvješća o primicima porezu na dohodak i prirezu, te doprinosima za obvezna osiguranja na dan 30.11.2015.g., Porezno rješenje, porezne uprave, područnog ureda Sjeverna Hrvatska, Ispostava Đurđevac, Klasa: UP/I-410-20/2013-001/908, Urbr: 513-007-26-05-2015-006 od</w:t>
            </w:r>
            <w:r w:rsidRPr="00C7418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C7418F">
              <w:rPr>
                <w:rFonts w:ascii="Century Gothic" w:hAnsi="Century Gothic"/>
                <w:sz w:val="18"/>
                <w:szCs w:val="18"/>
              </w:rPr>
              <w:t>16.12.2015.g.</w:t>
            </w:r>
          </w:p>
        </w:tc>
      </w:tr>
    </w:tbl>
    <w:p w:rsidR="007A223E" w:rsidRPr="00C7418F" w:rsidRDefault="007A223E" w:rsidP="00C7418F">
      <w:pPr>
        <w:pStyle w:val="Bezproreda"/>
        <w:rPr>
          <w:rFonts w:ascii="Century Gothic" w:hAnsi="Century Gothic"/>
          <w:sz w:val="20"/>
          <w:szCs w:val="20"/>
        </w:rPr>
      </w:pPr>
    </w:p>
    <w:p w:rsidR="00785C51" w:rsidRPr="00C7418F" w:rsidRDefault="00785C51" w:rsidP="00C7418F">
      <w:pPr>
        <w:pStyle w:val="Bezproreda"/>
        <w:rPr>
          <w:rFonts w:ascii="Century Gothic" w:hAnsi="Century Gothic"/>
          <w:b/>
        </w:rPr>
      </w:pPr>
      <w:r w:rsidRPr="00C7418F">
        <w:rPr>
          <w:rFonts w:ascii="Century Gothic" w:hAnsi="Century Gothic"/>
          <w:b/>
        </w:rPr>
        <w:t>II. TABLICA RAZLUČNIH PRAVA</w:t>
      </w:r>
    </w:p>
    <w:p w:rsidR="008C2467" w:rsidRPr="00C7418F" w:rsidRDefault="008C2467" w:rsidP="00C7418F">
      <w:pPr>
        <w:pStyle w:val="Bezproreda"/>
        <w:rPr>
          <w:rFonts w:ascii="Century Gothic" w:hAnsi="Century Gothic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58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"/>
        <w:gridCol w:w="1537"/>
        <w:gridCol w:w="1437"/>
        <w:gridCol w:w="1199"/>
        <w:gridCol w:w="1391"/>
        <w:gridCol w:w="1380"/>
        <w:gridCol w:w="1736"/>
        <w:gridCol w:w="1419"/>
      </w:tblGrid>
      <w:tr w:rsidR="006F6732" w:rsidRPr="00C7418F" w:rsidTr="00632C2B">
        <w:trPr>
          <w:jc w:val="center"/>
        </w:trPr>
        <w:tc>
          <w:tcPr>
            <w:tcW w:w="375" w:type="pct"/>
            <w:shd w:val="clear" w:color="auto" w:fill="A6A6A6" w:themeFill="background1" w:themeFillShade="A6"/>
            <w:vAlign w:val="center"/>
          </w:tcPr>
          <w:p w:rsidR="00785C51" w:rsidRPr="00C7418F" w:rsidRDefault="00785C51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 xml:space="preserve">Redni broj </w:t>
            </w:r>
          </w:p>
          <w:p w:rsidR="00785C51" w:rsidRPr="00C7418F" w:rsidRDefault="00785C51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A6A6A6" w:themeFill="background1" w:themeFillShade="A6"/>
            <w:vAlign w:val="center"/>
          </w:tcPr>
          <w:p w:rsidR="00785C51" w:rsidRPr="00C7418F" w:rsidRDefault="00785C51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658" w:type="pct"/>
            <w:shd w:val="clear" w:color="auto" w:fill="A6A6A6" w:themeFill="background1" w:themeFillShade="A6"/>
            <w:vAlign w:val="center"/>
          </w:tcPr>
          <w:p w:rsidR="00785C51" w:rsidRPr="00C7418F" w:rsidRDefault="00785C51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549" w:type="pct"/>
            <w:shd w:val="clear" w:color="auto" w:fill="A6A6A6" w:themeFill="background1" w:themeFillShade="A6"/>
            <w:vAlign w:val="center"/>
          </w:tcPr>
          <w:p w:rsidR="00785C51" w:rsidRPr="00C7418F" w:rsidRDefault="00785C51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Adresa / sjedište razlučnog vjerovnika</w:t>
            </w:r>
          </w:p>
        </w:tc>
        <w:tc>
          <w:tcPr>
            <w:tcW w:w="637" w:type="pct"/>
            <w:shd w:val="clear" w:color="auto" w:fill="A6A6A6" w:themeFill="background1" w:themeFillShade="A6"/>
            <w:vAlign w:val="center"/>
          </w:tcPr>
          <w:p w:rsidR="00785C51" w:rsidRPr="00C7418F" w:rsidRDefault="00785C51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632" w:type="pct"/>
            <w:shd w:val="clear" w:color="auto" w:fill="A6A6A6" w:themeFill="background1" w:themeFillShade="A6"/>
            <w:vAlign w:val="center"/>
          </w:tcPr>
          <w:p w:rsidR="00785C51" w:rsidRPr="00C7418F" w:rsidRDefault="00785C51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Iznos tražbine osigurane razlučnim pravom</w:t>
            </w:r>
          </w:p>
        </w:tc>
        <w:tc>
          <w:tcPr>
            <w:tcW w:w="795" w:type="pct"/>
            <w:shd w:val="clear" w:color="auto" w:fill="A6A6A6" w:themeFill="background1" w:themeFillShade="A6"/>
            <w:vAlign w:val="center"/>
          </w:tcPr>
          <w:p w:rsidR="00785C51" w:rsidRPr="00C7418F" w:rsidRDefault="00785C51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650" w:type="pct"/>
            <w:shd w:val="clear" w:color="auto" w:fill="A6A6A6" w:themeFill="background1" w:themeFillShade="A6"/>
            <w:vAlign w:val="center"/>
          </w:tcPr>
          <w:p w:rsidR="00785C51" w:rsidRPr="00C7418F" w:rsidRDefault="00785C51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Dio imovine na koji se odnosi razlučno pravo</w:t>
            </w:r>
          </w:p>
        </w:tc>
      </w:tr>
      <w:tr w:rsidR="006F6732" w:rsidRPr="00C7418F" w:rsidTr="00632C2B">
        <w:trPr>
          <w:jc w:val="center"/>
        </w:trPr>
        <w:tc>
          <w:tcPr>
            <w:tcW w:w="375" w:type="pct"/>
            <w:vAlign w:val="center"/>
          </w:tcPr>
          <w:p w:rsidR="006F6732" w:rsidRPr="00C7418F" w:rsidRDefault="006F6732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</w:p>
          <w:p w:rsidR="006F6732" w:rsidRPr="00C7418F" w:rsidRDefault="006F6732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1.</w:t>
            </w:r>
          </w:p>
        </w:tc>
        <w:tc>
          <w:tcPr>
            <w:tcW w:w="704" w:type="pct"/>
            <w:vAlign w:val="center"/>
          </w:tcPr>
          <w:p w:rsidR="006F6732" w:rsidRPr="00C7418F" w:rsidRDefault="006F6732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Zagrebačka banka d.d.</w:t>
            </w:r>
          </w:p>
        </w:tc>
        <w:tc>
          <w:tcPr>
            <w:tcW w:w="658" w:type="pct"/>
            <w:vAlign w:val="center"/>
          </w:tcPr>
          <w:p w:rsidR="006F6732" w:rsidRPr="00C7418F" w:rsidRDefault="006F6732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92963223473</w:t>
            </w:r>
          </w:p>
        </w:tc>
        <w:tc>
          <w:tcPr>
            <w:tcW w:w="549" w:type="pct"/>
            <w:vAlign w:val="center"/>
          </w:tcPr>
          <w:p w:rsidR="006F6732" w:rsidRPr="00C7418F" w:rsidRDefault="006F6732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Zagreb, Trg bana J. Jelačića 10</w:t>
            </w:r>
          </w:p>
        </w:tc>
        <w:tc>
          <w:tcPr>
            <w:tcW w:w="637" w:type="pct"/>
          </w:tcPr>
          <w:p w:rsidR="006F6732" w:rsidRPr="00C7418F" w:rsidRDefault="006F6732" w:rsidP="00C7418F">
            <w:pPr>
              <w:pStyle w:val="Bezproreda"/>
              <w:rPr>
                <w:rFonts w:ascii="Century Gothic" w:hAnsi="Century Gothic"/>
                <w:sz w:val="18"/>
                <w:szCs w:val="18"/>
              </w:rPr>
            </w:pPr>
            <w:r w:rsidRPr="00C7418F">
              <w:rPr>
                <w:rFonts w:ascii="Century Gothic" w:hAnsi="Century Gothic"/>
                <w:sz w:val="18"/>
                <w:szCs w:val="18"/>
              </w:rPr>
              <w:t>ZK odjel Koprivnica, OS u Koprivnici, i to u zk.ul. 6560, k.o. 309435, MOLVE, i to kat.čestica 3072/2, opisana kao U ULICI MOLVE LEDINE, PARKIRALIŠTE, ukupne površine 281 m</w:t>
            </w:r>
            <w:r w:rsidRPr="00C7418F">
              <w:rPr>
                <w:rFonts w:ascii="Century Gothic" w:hAnsi="Century Gothic"/>
                <w:sz w:val="18"/>
                <w:szCs w:val="18"/>
                <w:vertAlign w:val="superscript"/>
              </w:rPr>
              <w:t>2</w:t>
            </w:r>
            <w:r w:rsidRPr="00C7418F">
              <w:rPr>
                <w:rFonts w:ascii="Century Gothic" w:hAnsi="Century Gothic"/>
                <w:sz w:val="18"/>
                <w:szCs w:val="18"/>
              </w:rPr>
              <w:t>, kat.čestica 3073, opisana kao U ULICI MOLVE LEDINE, PARKIRALIŠTE, ukupne površine 561 m</w:t>
            </w:r>
            <w:r w:rsidRPr="00C7418F">
              <w:rPr>
                <w:rFonts w:ascii="Century Gothic" w:hAnsi="Century Gothic"/>
                <w:sz w:val="18"/>
                <w:szCs w:val="18"/>
                <w:vertAlign w:val="superscript"/>
              </w:rPr>
              <w:t>2</w:t>
            </w:r>
            <w:r w:rsidRPr="00C7418F">
              <w:rPr>
                <w:rFonts w:ascii="Century Gothic" w:hAnsi="Century Gothic"/>
                <w:sz w:val="18"/>
                <w:szCs w:val="18"/>
              </w:rPr>
              <w:t>, kat. čestica 3075, opisana kao u ULICI MOLVE LEDINE, IZGRAĐENO ZEMLJIŠTE, DVORIŠTE, VRT, PARK, PARKIRALIŠTE, ZGRADA MJEŠOVITE UPORABE STAMBENO-POSLOVNA ZGRADA KBR. 18, ukupne površine 3630 m</w:t>
            </w:r>
            <w:r w:rsidRPr="00C7418F">
              <w:rPr>
                <w:rFonts w:ascii="Century Gothic" w:hAnsi="Century Gothic"/>
                <w:sz w:val="18"/>
                <w:szCs w:val="18"/>
                <w:vertAlign w:val="superscript"/>
              </w:rPr>
              <w:t>2</w:t>
            </w:r>
            <w:r w:rsidRPr="00C7418F">
              <w:rPr>
                <w:rFonts w:ascii="Century Gothic" w:hAnsi="Century Gothic"/>
                <w:sz w:val="18"/>
                <w:szCs w:val="18"/>
              </w:rPr>
              <w:t>, sveukupno 4472 m</w:t>
            </w:r>
            <w:r w:rsidRPr="00C7418F">
              <w:rPr>
                <w:rFonts w:ascii="Century Gothic" w:hAnsi="Century Gothic"/>
                <w:sz w:val="18"/>
                <w:szCs w:val="18"/>
                <w:vertAlign w:val="superscript"/>
              </w:rPr>
              <w:t>2</w:t>
            </w:r>
            <w:r w:rsidRPr="00C7418F">
              <w:rPr>
                <w:rFonts w:ascii="Century Gothic" w:hAnsi="Century Gothic"/>
                <w:sz w:val="18"/>
                <w:szCs w:val="18"/>
              </w:rPr>
              <w:t>, zalog upisan upisima broj Z-2896/2013 od 05.04.2013., ZK odjel Ivanić-Grad, OS u Velikoj Gorici, i to u zk.ul. 32, k.o. 312479, ŠARAMPOV, kat.čestica 159, opisana kao KUĆA, DVOR I ORANICA U SELU, površine 2599 m</w:t>
            </w:r>
            <w:r w:rsidRPr="00625D17">
              <w:rPr>
                <w:rFonts w:ascii="Century Gothic" w:hAnsi="Century Gothic"/>
                <w:sz w:val="18"/>
                <w:szCs w:val="18"/>
                <w:vertAlign w:val="superscript"/>
              </w:rPr>
              <w:t>2</w:t>
            </w:r>
            <w:r w:rsidRPr="00C7418F">
              <w:rPr>
                <w:rFonts w:ascii="Century Gothic" w:hAnsi="Century Gothic"/>
                <w:sz w:val="18"/>
                <w:szCs w:val="18"/>
              </w:rPr>
              <w:t>, zalog upisan upisom broj Z-1424/13 od 28.08.2013.</w:t>
            </w:r>
          </w:p>
        </w:tc>
        <w:tc>
          <w:tcPr>
            <w:tcW w:w="632" w:type="pct"/>
            <w:vAlign w:val="center"/>
          </w:tcPr>
          <w:p w:rsidR="006F6732" w:rsidRPr="00C7418F" w:rsidRDefault="006F6732" w:rsidP="00C7418F">
            <w:pPr>
              <w:pStyle w:val="Bezproreda"/>
              <w:rPr>
                <w:rFonts w:ascii="Century Gothic" w:hAnsi="Century Gothic"/>
                <w:sz w:val="20"/>
                <w:szCs w:val="20"/>
              </w:rPr>
            </w:pPr>
            <w:r w:rsidRPr="00C7418F">
              <w:rPr>
                <w:rFonts w:ascii="Century Gothic" w:hAnsi="Century Gothic"/>
                <w:sz w:val="20"/>
                <w:szCs w:val="20"/>
              </w:rPr>
              <w:t>2.001.589,02</w:t>
            </w:r>
          </w:p>
        </w:tc>
        <w:tc>
          <w:tcPr>
            <w:tcW w:w="795" w:type="pct"/>
          </w:tcPr>
          <w:p w:rsidR="006F6732" w:rsidRPr="00C7418F" w:rsidRDefault="006F6732" w:rsidP="00C7418F">
            <w:pPr>
              <w:pStyle w:val="Bezproreda"/>
              <w:rPr>
                <w:rFonts w:ascii="Century Gothic" w:hAnsi="Century Gothic"/>
                <w:sz w:val="18"/>
                <w:szCs w:val="18"/>
              </w:rPr>
            </w:pPr>
            <w:r w:rsidRPr="00C7418F">
              <w:rPr>
                <w:rFonts w:ascii="Century Gothic" w:hAnsi="Century Gothic"/>
                <w:sz w:val="18"/>
                <w:szCs w:val="18"/>
              </w:rPr>
              <w:t>Ugovor o založnim pravima od 25.03.2013.g., solemiziran po JB Marijanu Miškoviću 04.04.2013. pod br. OV-3844/13, s potvrdom ovršnosti, te Ugovor o ustupu potraživanja radi ispunjenja (naplaćivanja) od 01.03.2016., kojim je HBOR prenio na Vjerovnika svoje cjelokupno potraživanje prema Dužniku temeljem Ugovora o klupskom kreditu, zajedno sa svim osiguranjima, a koji je ovjeren po JB Branku Jakiću 18.03.2016., pod br. OV-4638/16, Ugovor o založnom pravu od 27.08.2013., solemiziran</w:t>
            </w:r>
            <w:r w:rsidR="00AA4486" w:rsidRPr="00C7418F">
              <w:rPr>
                <w:rFonts w:ascii="Century Gothic" w:hAnsi="Century Gothic"/>
                <w:sz w:val="18"/>
                <w:szCs w:val="18"/>
              </w:rPr>
              <w:t xml:space="preserve"> po JB Marijanu Miškoviću 27.08.2013. pod br. OV-9143/13, s potvrdom ovršnosti, Rješenje o ovrsi OS u Koprivnici, br. Ovr-1301/16-2, od 31.10.2016., Rješenje o ovrsi OS u Velikoj Gorici, SS u Ivanić-Gradu, br. Ovr-2647/16 od 17.11.2016.g.</w:t>
            </w:r>
          </w:p>
        </w:tc>
        <w:tc>
          <w:tcPr>
            <w:tcW w:w="650" w:type="pct"/>
          </w:tcPr>
          <w:p w:rsidR="006F6732" w:rsidRPr="00C7418F" w:rsidRDefault="00AA4486" w:rsidP="00C7418F">
            <w:pPr>
              <w:pStyle w:val="Bezproreda"/>
              <w:rPr>
                <w:rFonts w:ascii="Century Gothic" w:hAnsi="Century Gothic"/>
                <w:sz w:val="18"/>
                <w:szCs w:val="18"/>
              </w:rPr>
            </w:pPr>
            <w:r w:rsidRPr="00C7418F">
              <w:rPr>
                <w:rFonts w:ascii="Century Gothic" w:hAnsi="Century Gothic"/>
                <w:sz w:val="18"/>
                <w:szCs w:val="18"/>
              </w:rPr>
              <w:t>Nekretnina upisana u ZK odjel Koprivnica, OS u Koprivnici, i to u zk.ul. 6560, k.o. 309435, MOLVE, i to kat.čestica 3072/2, opisana kao U ULICI MOLVE LEDINE, PARKIRALIŠTE, ukupne površine 281 m</w:t>
            </w:r>
            <w:r w:rsidRPr="00625D17">
              <w:rPr>
                <w:rFonts w:ascii="Century Gothic" w:hAnsi="Century Gothic"/>
                <w:sz w:val="18"/>
                <w:szCs w:val="18"/>
                <w:vertAlign w:val="superscript"/>
              </w:rPr>
              <w:t>2</w:t>
            </w:r>
            <w:r w:rsidRPr="00C7418F">
              <w:rPr>
                <w:rFonts w:ascii="Century Gothic" w:hAnsi="Century Gothic"/>
                <w:sz w:val="18"/>
                <w:szCs w:val="18"/>
              </w:rPr>
              <w:t>, kat.čestica 3073, opisana kao U ULICI MOLVE LEDINE, PARKIRALIŠTE, ukupne površine 561 m</w:t>
            </w:r>
            <w:r w:rsidRPr="00625D17">
              <w:rPr>
                <w:rFonts w:ascii="Century Gothic" w:hAnsi="Century Gothic"/>
                <w:sz w:val="18"/>
                <w:szCs w:val="18"/>
                <w:vertAlign w:val="superscript"/>
              </w:rPr>
              <w:t>2</w:t>
            </w:r>
            <w:r w:rsidRPr="00C7418F">
              <w:rPr>
                <w:rFonts w:ascii="Century Gothic" w:hAnsi="Century Gothic"/>
                <w:sz w:val="18"/>
                <w:szCs w:val="18"/>
              </w:rPr>
              <w:t>, kat. čestica 3075, opisana kao u ULICI MOLVE LEDINE, IZGRAĐENO ZEMLJIŠTE, DVORIŠTE, VRT, PARK, PARKIRALIŠTE, ZGRADA MJEŠOVITE UPORABE STAMBENO-POSLOVNA ZGRADA KBR. 18, ukupne površine 3630 m</w:t>
            </w:r>
            <w:r w:rsidRPr="00625D17">
              <w:rPr>
                <w:rFonts w:ascii="Century Gothic" w:hAnsi="Century Gothic"/>
                <w:sz w:val="18"/>
                <w:szCs w:val="18"/>
                <w:vertAlign w:val="superscript"/>
              </w:rPr>
              <w:t>2</w:t>
            </w:r>
            <w:r w:rsidRPr="00C7418F">
              <w:rPr>
                <w:rFonts w:ascii="Century Gothic" w:hAnsi="Century Gothic"/>
                <w:sz w:val="18"/>
                <w:szCs w:val="18"/>
              </w:rPr>
              <w:t>, sveukupno 4472 m</w:t>
            </w:r>
            <w:r w:rsidRPr="00625D17">
              <w:rPr>
                <w:rFonts w:ascii="Century Gothic" w:hAnsi="Century Gothic"/>
                <w:sz w:val="18"/>
                <w:szCs w:val="18"/>
                <w:vertAlign w:val="superscript"/>
              </w:rPr>
              <w:t>2</w:t>
            </w:r>
            <w:r w:rsidRPr="00C7418F">
              <w:rPr>
                <w:rFonts w:ascii="Century Gothic" w:hAnsi="Century Gothic"/>
                <w:sz w:val="18"/>
                <w:szCs w:val="18"/>
              </w:rPr>
              <w:t>, zalog upisan upisima broj Z-2896/2013 od 05.04.2013., nekretnina upisana u ZK odjel Ivanić-Grad, OS u Velikoj Gorici, i to u zk.ul. 32, k.o. 312479, ŠARAMPOV, kat.čestica 159, opisana kao KUĆA, DVOR I ORANICA U SELU, površine 2599 m</w:t>
            </w:r>
            <w:r w:rsidRPr="00625D17">
              <w:rPr>
                <w:rFonts w:ascii="Century Gothic" w:hAnsi="Century Gothic"/>
                <w:sz w:val="18"/>
                <w:szCs w:val="18"/>
                <w:vertAlign w:val="superscript"/>
              </w:rPr>
              <w:t>2</w:t>
            </w:r>
            <w:r w:rsidRPr="00C7418F">
              <w:rPr>
                <w:rFonts w:ascii="Century Gothic" w:hAnsi="Century Gothic"/>
                <w:sz w:val="18"/>
                <w:szCs w:val="18"/>
              </w:rPr>
              <w:t>, zalog upisan upisom broj Z-1424/13 od 28.08.2013.</w:t>
            </w:r>
          </w:p>
        </w:tc>
      </w:tr>
    </w:tbl>
    <w:p w:rsidR="00C7418F" w:rsidRPr="009F6622" w:rsidRDefault="00C7418F" w:rsidP="00C7418F">
      <w:pPr>
        <w:pStyle w:val="Bezproreda"/>
        <w:rPr>
          <w:rFonts w:ascii="Century Gothic" w:hAnsi="Century Gothic"/>
          <w:sz w:val="24"/>
          <w:szCs w:val="24"/>
        </w:rPr>
      </w:pPr>
      <w:r w:rsidRPr="009F6622">
        <w:rPr>
          <w:rFonts w:ascii="Century Gothic" w:hAnsi="Century Gothic"/>
          <w:sz w:val="24"/>
          <w:szCs w:val="24"/>
        </w:rPr>
        <w:t xml:space="preserve"> </w:t>
      </w:r>
      <w:r w:rsidR="00702487" w:rsidRPr="009F6622">
        <w:rPr>
          <w:rFonts w:ascii="Century Gothic" w:hAnsi="Century Gothic"/>
          <w:sz w:val="24"/>
          <w:szCs w:val="24"/>
        </w:rPr>
        <w:t xml:space="preserve"> </w:t>
      </w:r>
      <w:r w:rsidR="00702487" w:rsidRPr="009F6622">
        <w:rPr>
          <w:rFonts w:ascii="Century Gothic" w:hAnsi="Century Gothic"/>
          <w:sz w:val="24"/>
          <w:szCs w:val="24"/>
        </w:rPr>
        <w:tab/>
      </w:r>
      <w:r w:rsidR="00702487" w:rsidRPr="009F6622">
        <w:rPr>
          <w:rFonts w:ascii="Century Gothic" w:hAnsi="Century Gothic"/>
          <w:sz w:val="24"/>
          <w:szCs w:val="24"/>
        </w:rPr>
        <w:tab/>
      </w:r>
      <w:r w:rsidR="00702487" w:rsidRPr="009F6622">
        <w:rPr>
          <w:rFonts w:ascii="Century Gothic" w:hAnsi="Century Gothic"/>
          <w:sz w:val="24"/>
          <w:szCs w:val="24"/>
        </w:rPr>
        <w:tab/>
      </w:r>
      <w:r w:rsidR="00702487" w:rsidRPr="009F6622">
        <w:rPr>
          <w:rFonts w:ascii="Century Gothic" w:hAnsi="Century Gothic"/>
          <w:sz w:val="24"/>
          <w:szCs w:val="24"/>
        </w:rPr>
        <w:tab/>
      </w:r>
      <w:r w:rsidR="00702487" w:rsidRPr="009F6622">
        <w:rPr>
          <w:rFonts w:ascii="Century Gothic" w:hAnsi="Century Gothic"/>
          <w:sz w:val="24"/>
          <w:szCs w:val="24"/>
        </w:rPr>
        <w:tab/>
      </w:r>
      <w:r w:rsidR="00702487" w:rsidRPr="009F6622">
        <w:rPr>
          <w:rFonts w:ascii="Century Gothic" w:hAnsi="Century Gothic"/>
          <w:sz w:val="24"/>
          <w:szCs w:val="24"/>
        </w:rPr>
        <w:tab/>
      </w:r>
      <w:r w:rsidR="00702487" w:rsidRPr="009F6622">
        <w:rPr>
          <w:rFonts w:ascii="Century Gothic" w:hAnsi="Century Gothic"/>
          <w:sz w:val="24"/>
          <w:szCs w:val="24"/>
        </w:rPr>
        <w:tab/>
      </w:r>
    </w:p>
    <w:p w:rsidR="00C7418F" w:rsidRPr="009F6622" w:rsidRDefault="00C7418F" w:rsidP="00C7418F">
      <w:pPr>
        <w:pStyle w:val="Bezproreda"/>
        <w:rPr>
          <w:rFonts w:ascii="Times New Roman" w:hAnsi="Times New Roman"/>
          <w:sz w:val="24"/>
          <w:szCs w:val="24"/>
        </w:rPr>
      </w:pPr>
      <w:r w:rsidRPr="009F6622">
        <w:rPr>
          <w:rFonts w:ascii="Century Gothic" w:hAnsi="Century Gothic"/>
          <w:sz w:val="24"/>
          <w:szCs w:val="24"/>
        </w:rPr>
        <w:t xml:space="preserve">Križevci, </w:t>
      </w:r>
      <w:r w:rsidR="00D33DCF" w:rsidRPr="009F6622">
        <w:rPr>
          <w:rFonts w:ascii="Century Gothic" w:hAnsi="Century Gothic"/>
          <w:sz w:val="24"/>
          <w:szCs w:val="24"/>
        </w:rPr>
        <w:t>19</w:t>
      </w:r>
      <w:r w:rsidRPr="009F6622">
        <w:rPr>
          <w:rFonts w:ascii="Century Gothic" w:hAnsi="Century Gothic"/>
          <w:sz w:val="24"/>
          <w:szCs w:val="24"/>
        </w:rPr>
        <w:t>. listopada 2017.</w:t>
      </w:r>
      <w:r w:rsidRPr="009F6622">
        <w:rPr>
          <w:rFonts w:ascii="Century Gothic" w:hAnsi="Century Gothic"/>
          <w:sz w:val="24"/>
          <w:szCs w:val="24"/>
        </w:rPr>
        <w:tab/>
      </w:r>
      <w:r w:rsidRPr="009F6622">
        <w:rPr>
          <w:rFonts w:ascii="Times New Roman" w:hAnsi="Times New Roman"/>
          <w:sz w:val="24"/>
          <w:szCs w:val="24"/>
        </w:rPr>
        <w:tab/>
      </w:r>
    </w:p>
    <w:p w:rsidR="00C7418F" w:rsidRPr="009F6622" w:rsidRDefault="00C7418F" w:rsidP="00C7418F">
      <w:pPr>
        <w:pStyle w:val="Bezproreda"/>
        <w:ind w:left="6372"/>
        <w:rPr>
          <w:rFonts w:ascii="Century Gothic" w:hAnsi="Century Gothic"/>
          <w:sz w:val="24"/>
          <w:szCs w:val="24"/>
        </w:rPr>
      </w:pPr>
    </w:p>
    <w:p w:rsidR="00C7418F" w:rsidRPr="009F6622" w:rsidRDefault="00C7418F" w:rsidP="00C7418F">
      <w:pPr>
        <w:pStyle w:val="Bezproreda"/>
        <w:ind w:left="6372"/>
        <w:rPr>
          <w:rFonts w:ascii="Century Gothic" w:hAnsi="Century Gothic"/>
          <w:sz w:val="24"/>
          <w:szCs w:val="24"/>
        </w:rPr>
      </w:pPr>
    </w:p>
    <w:p w:rsidR="00C7418F" w:rsidRPr="009F6622" w:rsidRDefault="00C7418F" w:rsidP="009F6622">
      <w:pPr>
        <w:pStyle w:val="Bezproreda"/>
        <w:ind w:left="6372"/>
        <w:rPr>
          <w:rFonts w:ascii="Century Gothic" w:hAnsi="Century Gothic"/>
          <w:sz w:val="24"/>
          <w:szCs w:val="24"/>
        </w:rPr>
      </w:pPr>
      <w:r w:rsidRPr="009F6622">
        <w:rPr>
          <w:rFonts w:ascii="Century Gothic" w:hAnsi="Century Gothic"/>
          <w:sz w:val="24"/>
          <w:szCs w:val="24"/>
        </w:rPr>
        <w:t xml:space="preserve">         </w:t>
      </w:r>
      <w:r w:rsidR="00702487" w:rsidRPr="009F6622">
        <w:rPr>
          <w:rFonts w:ascii="Century Gothic" w:hAnsi="Century Gothic"/>
          <w:sz w:val="24"/>
          <w:szCs w:val="24"/>
        </w:rPr>
        <w:t>Stečajni upravitelj</w:t>
      </w:r>
    </w:p>
    <w:p w:rsidR="00C7418F" w:rsidRPr="00C7418F" w:rsidRDefault="00C7418F" w:rsidP="00C7418F">
      <w:pPr>
        <w:pStyle w:val="Bezproreda"/>
        <w:ind w:left="6372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</w:t>
      </w:r>
      <w:r w:rsidR="009F6622" w:rsidRPr="009F6622">
        <w:rPr>
          <w:rFonts w:ascii="Century Gothic" w:hAnsi="Century Gothic"/>
          <w:noProof/>
          <w:sz w:val="20"/>
          <w:szCs w:val="20"/>
          <w:lang w:eastAsia="hr-HR"/>
        </w:rPr>
        <w:drawing>
          <wp:inline distT="0" distB="0" distL="0" distR="0">
            <wp:extent cx="2200275" cy="1019175"/>
            <wp:effectExtent l="0" t="0" r="0" b="0"/>
            <wp:docPr id="1" name="Slika 1" descr="C:\Users\kupa1\Downloads\Darko Š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pa1\Downloads\Darko Ške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8E1" w:rsidRPr="00C7418F" w:rsidRDefault="00C7418F" w:rsidP="00C7418F">
      <w:pPr>
        <w:pStyle w:val="Bezproreda"/>
        <w:rPr>
          <w:rFonts w:ascii="Century Gothic" w:hAnsi="Century Gothic"/>
          <w:sz w:val="20"/>
          <w:szCs w:val="20"/>
          <w:u w:val="single"/>
        </w:rPr>
      </w:pPr>
      <w:r>
        <w:rPr>
          <w:rFonts w:ascii="Century Gothic" w:hAnsi="Century Gothic"/>
          <w:sz w:val="20"/>
          <w:szCs w:val="20"/>
        </w:rPr>
        <w:t xml:space="preserve"> </w:t>
      </w:r>
    </w:p>
    <w:p w:rsidR="00C61F72" w:rsidRDefault="00B972D4" w:rsidP="00872D4B">
      <w:pPr>
        <w:ind w:left="4956" w:hanging="4956"/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7418F">
        <w:rPr>
          <w:rFonts w:ascii="Times New Roman" w:hAnsi="Times New Roman"/>
          <w:sz w:val="24"/>
        </w:rPr>
        <w:t xml:space="preserve"> </w:t>
      </w:r>
    </w:p>
    <w:sectPr w:rsidR="00C61F72" w:rsidSect="00092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61F" w:rsidRDefault="0079161F" w:rsidP="00702487">
      <w:pPr>
        <w:spacing w:after="0"/>
      </w:pPr>
      <w:r>
        <w:separator/>
      </w:r>
    </w:p>
  </w:endnote>
  <w:endnote w:type="continuationSeparator" w:id="0">
    <w:p w:rsidR="0079161F" w:rsidRDefault="0079161F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61F" w:rsidRDefault="0079161F" w:rsidP="00702487">
      <w:pPr>
        <w:spacing w:after="0"/>
      </w:pPr>
      <w:r>
        <w:separator/>
      </w:r>
    </w:p>
  </w:footnote>
  <w:footnote w:type="continuationSeparator" w:id="0">
    <w:p w:rsidR="0079161F" w:rsidRDefault="0079161F" w:rsidP="00702487">
      <w:pPr>
        <w:spacing w:after="0"/>
      </w:pPr>
      <w:r>
        <w:continuationSeparator/>
      </w:r>
    </w:p>
  </w:footnote>
  <w:footnote w:id="1">
    <w:p w:rsidR="00E711AD" w:rsidRPr="00B40BEB" w:rsidRDefault="004560A9" w:rsidP="00702487">
      <w:pPr>
        <w:pStyle w:val="Tekstfusnote"/>
      </w:pPr>
      <w:r>
        <w:rPr>
          <w:rStyle w:val="Referencafusnote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487"/>
    <w:rsid w:val="00015DAE"/>
    <w:rsid w:val="00043869"/>
    <w:rsid w:val="000928E1"/>
    <w:rsid w:val="000E00EC"/>
    <w:rsid w:val="000E6AFB"/>
    <w:rsid w:val="000F6B79"/>
    <w:rsid w:val="00112062"/>
    <w:rsid w:val="001253B9"/>
    <w:rsid w:val="00133119"/>
    <w:rsid w:val="0014687F"/>
    <w:rsid w:val="001510D7"/>
    <w:rsid w:val="00175108"/>
    <w:rsid w:val="001B2BB2"/>
    <w:rsid w:val="0026055A"/>
    <w:rsid w:val="00270A3D"/>
    <w:rsid w:val="002929D6"/>
    <w:rsid w:val="002D3E01"/>
    <w:rsid w:val="002F51AB"/>
    <w:rsid w:val="003402F8"/>
    <w:rsid w:val="003516A2"/>
    <w:rsid w:val="00351879"/>
    <w:rsid w:val="003750F7"/>
    <w:rsid w:val="003947CE"/>
    <w:rsid w:val="003B2FD9"/>
    <w:rsid w:val="00417F9E"/>
    <w:rsid w:val="004503DD"/>
    <w:rsid w:val="004560A9"/>
    <w:rsid w:val="00483AA4"/>
    <w:rsid w:val="00494499"/>
    <w:rsid w:val="004B2D49"/>
    <w:rsid w:val="004C6921"/>
    <w:rsid w:val="0052661C"/>
    <w:rsid w:val="005B12DF"/>
    <w:rsid w:val="005B3EA2"/>
    <w:rsid w:val="005E7391"/>
    <w:rsid w:val="005F511A"/>
    <w:rsid w:val="006005A1"/>
    <w:rsid w:val="00625D17"/>
    <w:rsid w:val="00632C2B"/>
    <w:rsid w:val="00654DD2"/>
    <w:rsid w:val="00664597"/>
    <w:rsid w:val="00673438"/>
    <w:rsid w:val="00687FFE"/>
    <w:rsid w:val="006E5C4C"/>
    <w:rsid w:val="006F2103"/>
    <w:rsid w:val="006F5D85"/>
    <w:rsid w:val="006F6732"/>
    <w:rsid w:val="00702487"/>
    <w:rsid w:val="0070324D"/>
    <w:rsid w:val="00707A66"/>
    <w:rsid w:val="00734109"/>
    <w:rsid w:val="00785C51"/>
    <w:rsid w:val="0079161F"/>
    <w:rsid w:val="007A223E"/>
    <w:rsid w:val="007B3F93"/>
    <w:rsid w:val="007D25F0"/>
    <w:rsid w:val="007D723B"/>
    <w:rsid w:val="00810874"/>
    <w:rsid w:val="0081466F"/>
    <w:rsid w:val="0083389C"/>
    <w:rsid w:val="00834D1C"/>
    <w:rsid w:val="00837F88"/>
    <w:rsid w:val="008512FB"/>
    <w:rsid w:val="00852A9E"/>
    <w:rsid w:val="00871C59"/>
    <w:rsid w:val="00872D4B"/>
    <w:rsid w:val="00891B0E"/>
    <w:rsid w:val="008B1026"/>
    <w:rsid w:val="008C2467"/>
    <w:rsid w:val="008C483C"/>
    <w:rsid w:val="008F78D8"/>
    <w:rsid w:val="009032EC"/>
    <w:rsid w:val="009453D6"/>
    <w:rsid w:val="0096354A"/>
    <w:rsid w:val="00984B4E"/>
    <w:rsid w:val="00990292"/>
    <w:rsid w:val="009A44DB"/>
    <w:rsid w:val="009F6622"/>
    <w:rsid w:val="00A56D99"/>
    <w:rsid w:val="00A62248"/>
    <w:rsid w:val="00A62B2C"/>
    <w:rsid w:val="00A63523"/>
    <w:rsid w:val="00A64A23"/>
    <w:rsid w:val="00A8017D"/>
    <w:rsid w:val="00A90B8F"/>
    <w:rsid w:val="00AA4486"/>
    <w:rsid w:val="00AE021C"/>
    <w:rsid w:val="00B55A6F"/>
    <w:rsid w:val="00B972D4"/>
    <w:rsid w:val="00BA4D20"/>
    <w:rsid w:val="00BB3CFC"/>
    <w:rsid w:val="00BE050A"/>
    <w:rsid w:val="00BF2EA5"/>
    <w:rsid w:val="00C02B58"/>
    <w:rsid w:val="00C51B70"/>
    <w:rsid w:val="00C61F72"/>
    <w:rsid w:val="00C7418F"/>
    <w:rsid w:val="00C80AF5"/>
    <w:rsid w:val="00C80D69"/>
    <w:rsid w:val="00C959D8"/>
    <w:rsid w:val="00CA0803"/>
    <w:rsid w:val="00CC5781"/>
    <w:rsid w:val="00CF42AD"/>
    <w:rsid w:val="00D23222"/>
    <w:rsid w:val="00D33DCF"/>
    <w:rsid w:val="00D67107"/>
    <w:rsid w:val="00D74A38"/>
    <w:rsid w:val="00DC1FA5"/>
    <w:rsid w:val="00DD1D0F"/>
    <w:rsid w:val="00DD4FA1"/>
    <w:rsid w:val="00E2594C"/>
    <w:rsid w:val="00E53CEE"/>
    <w:rsid w:val="00E711AD"/>
    <w:rsid w:val="00E80508"/>
    <w:rsid w:val="00EA6927"/>
    <w:rsid w:val="00F030E0"/>
    <w:rsid w:val="00F25CE7"/>
    <w:rsid w:val="00F529DB"/>
    <w:rsid w:val="00F671B6"/>
    <w:rsid w:val="00F77086"/>
    <w:rsid w:val="00F87A13"/>
    <w:rsid w:val="00F93DE0"/>
    <w:rsid w:val="00FA7B00"/>
    <w:rsid w:val="00FD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ED7F3"/>
  <w15:docId w15:val="{50395A42-D87D-447E-9973-F974FFF65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632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3E859-33BD-4C19-B9AB-3747EFE23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1272</Words>
  <Characters>7254</Characters>
  <Application>Microsoft Office Word</Application>
  <DocSecurity>0</DocSecurity>
  <Lines>60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kupa1</cp:lastModifiedBy>
  <cp:revision>2</cp:revision>
  <cp:lastPrinted>2017-09-21T08:54:00Z</cp:lastPrinted>
  <dcterms:created xsi:type="dcterms:W3CDTF">2017-10-19T11:45:00Z</dcterms:created>
  <dcterms:modified xsi:type="dcterms:W3CDTF">2017-10-19T11:45:00Z</dcterms:modified>
</cp:coreProperties>
</file>